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21" w:rsidRDefault="00AD2021" w:rsidP="00AD2021">
      <w:pPr>
        <w:pStyle w:val="TC1"/>
        <w:numPr>
          <w:ilvl w:val="0"/>
          <w:numId w:val="1"/>
        </w:numPr>
        <w:tabs>
          <w:tab w:val="clear" w:pos="540"/>
        </w:tabs>
        <w:spacing w:line="276" w:lineRule="auto"/>
        <w:ind w:left="0" w:firstLine="0"/>
        <w:jc w:val="left"/>
        <w:rPr>
          <w:rFonts w:ascii="Times New Roman" w:hAnsi="Times New Roman" w:cs="Times New Roman"/>
        </w:rPr>
      </w:pPr>
      <w:r w:rsidRPr="00A16526">
        <w:rPr>
          <w:rFonts w:ascii="Times New Roman" w:hAnsi="Times New Roman" w:cs="Times New Roman"/>
        </w:rPr>
        <w:t>Fase ORDINE DEL GIORNO</w:t>
      </w:r>
    </w:p>
    <w:p w:rsidR="00AD2021" w:rsidRDefault="00AD2021" w:rsidP="00AD2021">
      <w:pPr>
        <w:pStyle w:val="TC1"/>
        <w:spacing w:line="276" w:lineRule="auto"/>
        <w:jc w:val="left"/>
        <w:rPr>
          <w:rFonts w:ascii="Times New Roman" w:hAnsi="Times New Roman" w:cs="Times New Roman"/>
        </w:rPr>
      </w:pPr>
    </w:p>
    <w:p w:rsidR="00AD2021" w:rsidRDefault="00AD2021" w:rsidP="00AD2021">
      <w:pPr>
        <w:pStyle w:val="TC1"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A16526">
        <w:rPr>
          <w:rFonts w:ascii="Times New Roman" w:hAnsi="Times New Roman" w:cs="Times New Roman"/>
          <w:b w:val="0"/>
        </w:rPr>
        <w:t xml:space="preserve">Oggi </w:t>
      </w:r>
      <w:r>
        <w:rPr>
          <w:rFonts w:ascii="Times New Roman" w:hAnsi="Times New Roman" w:cs="Times New Roman"/>
          <w:b w:val="0"/>
        </w:rPr>
        <w:t>26</w:t>
      </w:r>
      <w:r w:rsidRPr="00A16526">
        <w:rPr>
          <w:rFonts w:ascii="Times New Roman" w:hAnsi="Times New Roman" w:cs="Times New Roman"/>
          <w:b w:val="0"/>
        </w:rPr>
        <w:t>/07</w:t>
      </w:r>
      <w:r>
        <w:rPr>
          <w:rFonts w:ascii="Times New Roman" w:hAnsi="Times New Roman" w:cs="Times New Roman"/>
          <w:b w:val="0"/>
        </w:rPr>
        <w:t>/2016</w:t>
      </w:r>
      <w:r w:rsidRPr="00A16526">
        <w:rPr>
          <w:rFonts w:ascii="Times New Roman" w:hAnsi="Times New Roman" w:cs="Times New Roman"/>
          <w:b w:val="0"/>
        </w:rPr>
        <w:t>, alle ore 11</w:t>
      </w:r>
      <w:r>
        <w:rPr>
          <w:rFonts w:ascii="Times New Roman" w:hAnsi="Times New Roman" w:cs="Times New Roman"/>
          <w:b w:val="0"/>
        </w:rPr>
        <w:t>,00 nei locali dell’Unione</w:t>
      </w:r>
      <w:r w:rsidRPr="00A16526">
        <w:rPr>
          <w:rFonts w:ascii="Times New Roman" w:hAnsi="Times New Roman" w:cs="Times New Roman"/>
          <w:b w:val="0"/>
        </w:rPr>
        <w:t xml:space="preserve"> Montana, si è riunito il Comitato dei Sindaci per discutere il seguente ordine del giorno:</w:t>
      </w:r>
    </w:p>
    <w:p w:rsidR="00AD2021" w:rsidRDefault="00AD2021" w:rsidP="00AD2021">
      <w:pPr>
        <w:pStyle w:val="TC1"/>
        <w:spacing w:line="276" w:lineRule="auto"/>
        <w:ind w:left="-142"/>
        <w:jc w:val="left"/>
        <w:rPr>
          <w:rFonts w:ascii="Times New Roman" w:hAnsi="Times New Roman" w:cs="Times New Roman"/>
          <w:b w:val="0"/>
        </w:rPr>
      </w:pPr>
    </w:p>
    <w:p w:rsidR="00AD2021" w:rsidRPr="00AB43E1" w:rsidRDefault="00AD2021" w:rsidP="00AD2021">
      <w:pPr>
        <w:widowControl/>
        <w:numPr>
          <w:ilvl w:val="0"/>
          <w:numId w:val="4"/>
        </w:numPr>
        <w:suppressAutoHyphens w:val="0"/>
        <w:overflowPunct/>
        <w:autoSpaceDN w:val="0"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Esito valutazione Tavoli Tecnici per conferimento delle funzioni fondamentali dei servizi sociali all’Unione Montana ei Monti Azzurri in qualità di Ente capofila dell’Ambito Territoriale Sociale XVI</w:t>
      </w:r>
      <w:r w:rsidRPr="00AB43E1">
        <w:rPr>
          <w:sz w:val="20"/>
          <w:szCs w:val="20"/>
        </w:rPr>
        <w:t xml:space="preserve">; </w:t>
      </w:r>
    </w:p>
    <w:p w:rsidR="00AD2021" w:rsidRPr="00AB43E1" w:rsidRDefault="00AD2021" w:rsidP="00AD2021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Comunicazione generale fondi “Programma operativo nazionale – </w:t>
      </w:r>
      <w:r w:rsidRPr="00E447A7">
        <w:rPr>
          <w:i/>
          <w:sz w:val="20"/>
          <w:szCs w:val="20"/>
        </w:rPr>
        <w:t>PON/SIA</w:t>
      </w:r>
      <w:r>
        <w:rPr>
          <w:sz w:val="20"/>
          <w:szCs w:val="20"/>
        </w:rPr>
        <w:t xml:space="preserve">” per l’inclusione e contrasto alla povertà e “Programma operativo regionale – </w:t>
      </w:r>
      <w:r w:rsidRPr="00EC7F74">
        <w:rPr>
          <w:i/>
          <w:sz w:val="20"/>
          <w:szCs w:val="20"/>
        </w:rPr>
        <w:t>POR</w:t>
      </w:r>
      <w:r>
        <w:rPr>
          <w:sz w:val="20"/>
          <w:szCs w:val="20"/>
        </w:rPr>
        <w:t>”</w:t>
      </w:r>
      <w:r w:rsidRPr="00AB43E1">
        <w:rPr>
          <w:sz w:val="20"/>
          <w:szCs w:val="20"/>
        </w:rPr>
        <w:t xml:space="preserve">;  </w:t>
      </w:r>
    </w:p>
    <w:p w:rsidR="00AD2021" w:rsidRPr="00AB43E1" w:rsidRDefault="00AD2021" w:rsidP="00AD2021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Comunicazione fondo per la disabilità Legge regionale n.18 del 1996</w:t>
      </w:r>
      <w:r w:rsidRPr="00AB43E1">
        <w:rPr>
          <w:sz w:val="20"/>
          <w:szCs w:val="20"/>
        </w:rPr>
        <w:t>;</w:t>
      </w:r>
    </w:p>
    <w:p w:rsidR="00AD2021" w:rsidRDefault="00AD2021" w:rsidP="00AD2021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Comunicazione consuntivo Legge regionale n.30 del 1992</w:t>
      </w:r>
      <w:r w:rsidRPr="00AB43E1">
        <w:rPr>
          <w:sz w:val="20"/>
          <w:szCs w:val="20"/>
        </w:rPr>
        <w:t>;</w:t>
      </w:r>
    </w:p>
    <w:p w:rsidR="00AD2021" w:rsidRPr="00AB43E1" w:rsidRDefault="00AD2021" w:rsidP="00AD2021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Comunicazione situazione SPRAR “Sistema di protezione per richiedenti asilo e rifugiati”;</w:t>
      </w:r>
    </w:p>
    <w:p w:rsidR="00AD2021" w:rsidRDefault="00AD2021" w:rsidP="00A27644">
      <w:pPr>
        <w:widowControl/>
        <w:suppressAutoHyphens w:val="0"/>
        <w:overflowPunct/>
        <w:autoSpaceDE w:val="0"/>
        <w:autoSpaceDN w:val="0"/>
        <w:adjustRightInd/>
        <w:spacing w:line="360" w:lineRule="auto"/>
        <w:ind w:left="928"/>
        <w:jc w:val="both"/>
        <w:rPr>
          <w:sz w:val="20"/>
          <w:szCs w:val="20"/>
        </w:rPr>
      </w:pPr>
      <w:r w:rsidRPr="00AB43E1">
        <w:rPr>
          <w:sz w:val="20"/>
          <w:szCs w:val="20"/>
        </w:rPr>
        <w:t>Varie ed eventuali.</w:t>
      </w:r>
    </w:p>
    <w:p w:rsidR="00AD2021" w:rsidRPr="00A16526" w:rsidRDefault="00AD2021" w:rsidP="00AD2021">
      <w:pPr>
        <w:pStyle w:val="TC1"/>
        <w:spacing w:line="276" w:lineRule="auto"/>
        <w:ind w:left="-142"/>
        <w:jc w:val="left"/>
        <w:rPr>
          <w:rFonts w:ascii="Times New Roman" w:hAnsi="Times New Roman" w:cs="Times New Roman"/>
        </w:rPr>
      </w:pPr>
    </w:p>
    <w:p w:rsidR="00AD2021" w:rsidRDefault="00AD2021" w:rsidP="00AD2021">
      <w:pPr>
        <w:widowControl/>
        <w:tabs>
          <w:tab w:val="left" w:pos="360"/>
        </w:tabs>
        <w:suppressAutoHyphens w:val="0"/>
        <w:overflowPunct/>
        <w:adjustRightInd/>
        <w:spacing w:line="276" w:lineRule="auto"/>
        <w:ind w:firstLine="38"/>
        <w:jc w:val="both"/>
        <w:rPr>
          <w:sz w:val="20"/>
          <w:szCs w:val="20"/>
        </w:rPr>
      </w:pPr>
      <w:r w:rsidRPr="00A165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Presiede il Coordinatore Ambito T</w:t>
      </w:r>
      <w:r w:rsidRPr="00A16526">
        <w:rPr>
          <w:sz w:val="20"/>
          <w:szCs w:val="20"/>
        </w:rPr>
        <w:t>err</w:t>
      </w:r>
      <w:r>
        <w:rPr>
          <w:sz w:val="20"/>
          <w:szCs w:val="20"/>
        </w:rPr>
        <w:t>itoriale S</w:t>
      </w:r>
      <w:r w:rsidRPr="00A16526">
        <w:rPr>
          <w:sz w:val="20"/>
          <w:szCs w:val="20"/>
        </w:rPr>
        <w:t xml:space="preserve">ociale XVI </w:t>
      </w:r>
      <w:r w:rsidRPr="00A16526">
        <w:rPr>
          <w:b/>
          <w:sz w:val="20"/>
          <w:szCs w:val="20"/>
        </w:rPr>
        <w:t>Dott. Valerio Valeriani</w:t>
      </w:r>
      <w:r w:rsidRPr="00A16526">
        <w:rPr>
          <w:sz w:val="20"/>
          <w:szCs w:val="20"/>
        </w:rPr>
        <w:t>. Svolge le funzioni di segretario verbalizzante</w:t>
      </w:r>
      <w:r>
        <w:rPr>
          <w:sz w:val="20"/>
          <w:szCs w:val="20"/>
        </w:rPr>
        <w:t xml:space="preserve"> Mercuri Enrico</w:t>
      </w:r>
      <w:r w:rsidRPr="00A16526">
        <w:rPr>
          <w:sz w:val="20"/>
          <w:szCs w:val="20"/>
        </w:rPr>
        <w:t>.</w:t>
      </w:r>
    </w:p>
    <w:p w:rsidR="00AD2021" w:rsidRDefault="00AD2021" w:rsidP="00AD2021">
      <w:pPr>
        <w:widowControl/>
        <w:tabs>
          <w:tab w:val="left" w:pos="360"/>
        </w:tabs>
        <w:suppressAutoHyphens w:val="0"/>
        <w:overflowPunct/>
        <w:adjustRightInd/>
        <w:spacing w:line="276" w:lineRule="auto"/>
        <w:ind w:firstLine="38"/>
        <w:jc w:val="both"/>
        <w:rPr>
          <w:sz w:val="20"/>
          <w:szCs w:val="20"/>
        </w:rPr>
      </w:pPr>
    </w:p>
    <w:p w:rsidR="00AD2021" w:rsidRPr="00A16526" w:rsidRDefault="00AD2021" w:rsidP="00AD2021">
      <w:pPr>
        <w:widowControl/>
        <w:numPr>
          <w:ilvl w:val="0"/>
          <w:numId w:val="1"/>
        </w:numPr>
        <w:suppressAutoHyphens w:val="0"/>
        <w:overflowPunct/>
        <w:adjustRightInd/>
        <w:spacing w:line="276" w:lineRule="auto"/>
        <w:ind w:left="0" w:right="-710" w:firstLine="0"/>
        <w:jc w:val="both"/>
        <w:rPr>
          <w:b/>
          <w:sz w:val="20"/>
          <w:szCs w:val="20"/>
        </w:rPr>
      </w:pPr>
      <w:r w:rsidRPr="00A16526">
        <w:rPr>
          <w:b/>
          <w:sz w:val="20"/>
          <w:szCs w:val="20"/>
        </w:rPr>
        <w:t>Fase</w:t>
      </w:r>
    </w:p>
    <w:p w:rsidR="00AD2021" w:rsidRPr="00AD2021" w:rsidRDefault="00AD2021" w:rsidP="00AD2021">
      <w:pPr>
        <w:spacing w:line="276" w:lineRule="auto"/>
        <w:ind w:left="-180" w:right="-710" w:firstLine="3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A16526">
        <w:rPr>
          <w:b/>
          <w:sz w:val="20"/>
          <w:szCs w:val="20"/>
        </w:rPr>
        <w:t xml:space="preserve">   REGISTRAZIONE PARTECIPANTI (vedere documento allegato foglio presenze).</w:t>
      </w:r>
    </w:p>
    <w:p w:rsidR="00AD2021" w:rsidRDefault="00AD2021" w:rsidP="00AD2021">
      <w:pPr>
        <w:widowControl/>
        <w:tabs>
          <w:tab w:val="left" w:pos="360"/>
        </w:tabs>
        <w:suppressAutoHyphens w:val="0"/>
        <w:overflowPunct/>
        <w:adjustRightInd/>
        <w:spacing w:line="276" w:lineRule="auto"/>
        <w:ind w:firstLine="38"/>
        <w:jc w:val="both"/>
        <w:rPr>
          <w:sz w:val="20"/>
          <w:szCs w:val="20"/>
        </w:rPr>
      </w:pPr>
    </w:p>
    <w:tbl>
      <w:tblPr>
        <w:tblStyle w:val="Grigliatabella"/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numPr>
                <w:ilvl w:val="3"/>
                <w:numId w:val="1"/>
              </w:numPr>
              <w:tabs>
                <w:tab w:val="clear" w:pos="2880"/>
                <w:tab w:val="num" w:pos="0"/>
                <w:tab w:val="left" w:pos="353"/>
              </w:tabs>
              <w:suppressAutoHyphens w:val="0"/>
              <w:overflowPunct/>
              <w:autoSpaceDE w:val="0"/>
              <w:autoSpaceDN w:val="0"/>
              <w:spacing w:line="276" w:lineRule="auto"/>
              <w:ind w:left="0" w:right="33" w:firstLine="3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Ambito Territoriale S</w:t>
            </w:r>
            <w:r w:rsidRPr="00AB43E1">
              <w:rPr>
                <w:sz w:val="20"/>
                <w:szCs w:val="20"/>
              </w:rPr>
              <w:t>ociale XVI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pStyle w:val="Titolo3"/>
              <w:spacing w:line="276" w:lineRule="auto"/>
              <w:ind w:left="0" w:right="-710"/>
              <w:jc w:val="both"/>
              <w:outlineLvl w:val="2"/>
              <w:rPr>
                <w:rFonts w:ascii="Times New Roman" w:hAnsi="Times New Roman"/>
                <w:b w:val="0"/>
              </w:rPr>
            </w:pPr>
            <w:r w:rsidRPr="00AB43E1">
              <w:rPr>
                <w:rFonts w:ascii="Times New Roman" w:hAnsi="Times New Roman"/>
                <w:b w:val="0"/>
              </w:rPr>
              <w:t>Valerio Valeriani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utoSpaceDE w:val="0"/>
              <w:autoSpaceDN w:val="0"/>
              <w:spacing w:line="276" w:lineRule="auto"/>
              <w:ind w:left="34" w:right="33" w:firstLine="0"/>
              <w:jc w:val="both"/>
              <w:rPr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>Presidente Comitato dei Sindaci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33" w:firstLine="0"/>
              <w:jc w:val="both"/>
              <w:rPr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>Presidente Comunità Montana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rPr>
          <w:trHeight w:val="248"/>
        </w:trPr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33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Ripe San Ginesio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33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San Ginesio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33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Sant’ Angelo in Pontano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33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Sarnano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33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Serrapetrona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Palombarini</w:t>
            </w:r>
            <w:proofErr w:type="spellEnd"/>
            <w:r>
              <w:rPr>
                <w:sz w:val="20"/>
                <w:szCs w:val="20"/>
              </w:rPr>
              <w:t xml:space="preserve"> Sandro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33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Tolentino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Branchesi </w:t>
            </w:r>
            <w:proofErr w:type="spellStart"/>
            <w:r>
              <w:rPr>
                <w:sz w:val="20"/>
                <w:szCs w:val="20"/>
              </w:rPr>
              <w:t>MariaPia</w:t>
            </w:r>
            <w:proofErr w:type="spellEnd"/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33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Belforte del Chienti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33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Caldarola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33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Camporotondo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rPr>
          <w:trHeight w:val="236"/>
        </w:trPr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33" w:firstLine="0"/>
              <w:jc w:val="both"/>
              <w:rPr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Cessapalombo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-710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Colmurano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rPr>
          <w:trHeight w:val="87"/>
        </w:trPr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-710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Gualdo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-710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Loro Piceno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-710" w:firstLine="0"/>
              <w:jc w:val="both"/>
              <w:rPr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Monte San Martino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-710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 xml:space="preserve">Comune </w:t>
            </w:r>
            <w:r w:rsidRPr="00AB43E1">
              <w:rPr>
                <w:b/>
                <w:sz w:val="20"/>
                <w:szCs w:val="20"/>
              </w:rPr>
              <w:t>Penna San Giovanni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Assente</w:t>
            </w:r>
          </w:p>
        </w:tc>
      </w:tr>
      <w:tr w:rsidR="00AD2021" w:rsidRPr="00AB43E1" w:rsidTr="00B51092">
        <w:tc>
          <w:tcPr>
            <w:tcW w:w="4395" w:type="dxa"/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-710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b/>
                <w:sz w:val="20"/>
                <w:szCs w:val="20"/>
              </w:rPr>
              <w:t>Assistente sociale</w:t>
            </w:r>
          </w:p>
        </w:tc>
        <w:tc>
          <w:tcPr>
            <w:tcW w:w="5670" w:type="dxa"/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Luciani</w:t>
            </w:r>
          </w:p>
        </w:tc>
      </w:tr>
      <w:tr w:rsidR="00AD2021" w:rsidRPr="00AB43E1" w:rsidTr="00B5109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21" w:rsidRPr="00AB43E1" w:rsidRDefault="00AD2021" w:rsidP="00B510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0"/>
              </w:tabs>
              <w:suppressAutoHyphens w:val="0"/>
              <w:overflowPunct/>
              <w:adjustRightInd/>
              <w:spacing w:line="276" w:lineRule="auto"/>
              <w:ind w:left="34" w:right="-710" w:firstLine="0"/>
              <w:jc w:val="both"/>
              <w:rPr>
                <w:b/>
                <w:sz w:val="20"/>
                <w:szCs w:val="20"/>
              </w:rPr>
            </w:pPr>
            <w:r w:rsidRPr="00AB43E1">
              <w:rPr>
                <w:b/>
                <w:sz w:val="20"/>
                <w:szCs w:val="20"/>
              </w:rPr>
              <w:t>Staff Amministrativo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21" w:rsidRPr="00AB43E1" w:rsidRDefault="00AD2021" w:rsidP="00B51092">
            <w:pPr>
              <w:spacing w:line="276" w:lineRule="auto"/>
              <w:ind w:right="-710"/>
              <w:jc w:val="both"/>
              <w:rPr>
                <w:sz w:val="20"/>
                <w:szCs w:val="20"/>
              </w:rPr>
            </w:pPr>
            <w:r w:rsidRPr="00AB43E1">
              <w:rPr>
                <w:sz w:val="20"/>
                <w:szCs w:val="20"/>
              </w:rPr>
              <w:t>Enrico Mercuri</w:t>
            </w:r>
          </w:p>
        </w:tc>
      </w:tr>
    </w:tbl>
    <w:p w:rsidR="00AD2021" w:rsidRPr="00A16526" w:rsidRDefault="00AD2021" w:rsidP="00AD2021">
      <w:pPr>
        <w:widowControl/>
        <w:tabs>
          <w:tab w:val="left" w:pos="360"/>
        </w:tabs>
        <w:suppressAutoHyphens w:val="0"/>
        <w:overflowPunct/>
        <w:adjustRightInd/>
        <w:spacing w:line="276" w:lineRule="auto"/>
        <w:ind w:firstLine="38"/>
        <w:jc w:val="both"/>
        <w:rPr>
          <w:sz w:val="20"/>
          <w:szCs w:val="20"/>
        </w:rPr>
      </w:pPr>
    </w:p>
    <w:p w:rsidR="00E57C29" w:rsidRDefault="00E57C29"/>
    <w:p w:rsidR="00AD2021" w:rsidRDefault="00AD2021"/>
    <w:p w:rsidR="00D62878" w:rsidRDefault="00D62878"/>
    <w:p w:rsidR="00D62878" w:rsidRPr="00D62878" w:rsidRDefault="00D62878" w:rsidP="00D62878">
      <w:pPr>
        <w:widowControl/>
        <w:numPr>
          <w:ilvl w:val="0"/>
          <w:numId w:val="5"/>
        </w:numPr>
        <w:suppressAutoHyphens w:val="0"/>
        <w:overflowPunct/>
        <w:autoSpaceDN w:val="0"/>
        <w:adjustRightInd/>
        <w:spacing w:line="360" w:lineRule="auto"/>
        <w:jc w:val="both"/>
        <w:rPr>
          <w:rFonts w:eastAsia="Batang"/>
          <w:color w:val="FF0000"/>
          <w:sz w:val="20"/>
          <w:szCs w:val="20"/>
        </w:rPr>
      </w:pPr>
      <w:r w:rsidRPr="00D62878">
        <w:rPr>
          <w:rFonts w:eastAsia="Batang"/>
          <w:color w:val="FF0000"/>
          <w:sz w:val="20"/>
          <w:szCs w:val="20"/>
        </w:rPr>
        <w:lastRenderedPageBreak/>
        <w:t xml:space="preserve">Esito valutazione Tavoli Tecnici per conferimento delle funzioni fondamentali dei servizi sociali all’Unione Montana ei Monti Azzurri in qualità di Ente capofila dell’Ambito Territoriale Sociale XVI; </w:t>
      </w:r>
    </w:p>
    <w:p w:rsidR="00AD2021" w:rsidRPr="00A16526" w:rsidRDefault="00AD2021" w:rsidP="00AD2021">
      <w:pPr>
        <w:widowControl/>
        <w:suppressAutoHyphens w:val="0"/>
        <w:overflowPunct/>
        <w:autoSpaceDE w:val="0"/>
        <w:autoSpaceDN w:val="0"/>
        <w:adjustRightInd/>
        <w:spacing w:line="276" w:lineRule="auto"/>
        <w:ind w:left="-426" w:firstLine="1134"/>
        <w:jc w:val="both"/>
        <w:rPr>
          <w:b/>
          <w:color w:val="FF0000"/>
          <w:sz w:val="20"/>
          <w:szCs w:val="20"/>
        </w:rPr>
      </w:pPr>
    </w:p>
    <w:p w:rsidR="002D1C1C" w:rsidRDefault="00D62878" w:rsidP="0030519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Il Coordinatore espone il lavoro effettuate durante i Tavoli Tecnici</w:t>
      </w:r>
      <w:r w:rsidR="001D2450">
        <w:rPr>
          <w:sz w:val="20"/>
          <w:szCs w:val="20"/>
        </w:rPr>
        <w:t xml:space="preserve"> inerente la gestione associata</w:t>
      </w:r>
      <w:r w:rsidR="002D1C1C">
        <w:rPr>
          <w:sz w:val="20"/>
          <w:szCs w:val="20"/>
        </w:rPr>
        <w:t>,</w:t>
      </w:r>
      <w:r w:rsidR="001D2450">
        <w:rPr>
          <w:sz w:val="20"/>
          <w:szCs w:val="20"/>
        </w:rPr>
        <w:t xml:space="preserve"> riportando le criticità rilevate sia riguardo la parte delle strutture che per la parte relativa ai contributi. </w:t>
      </w:r>
    </w:p>
    <w:p w:rsidR="00AD2021" w:rsidRDefault="003016A2" w:rsidP="0030519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Prima di esporre le voci elencate, il Coordinatore </w:t>
      </w:r>
      <w:r w:rsidR="002D1C1C">
        <w:rPr>
          <w:sz w:val="20"/>
          <w:szCs w:val="20"/>
        </w:rPr>
        <w:t xml:space="preserve">inizia evidenziando </w:t>
      </w:r>
      <w:r w:rsidR="001D2450">
        <w:rPr>
          <w:sz w:val="20"/>
          <w:szCs w:val="20"/>
        </w:rPr>
        <w:t xml:space="preserve">una sorta di leggerezza iniziale da parte dei Comuni </w:t>
      </w:r>
      <w:r w:rsidR="002D1C1C">
        <w:rPr>
          <w:sz w:val="20"/>
          <w:szCs w:val="20"/>
        </w:rPr>
        <w:t>nell’</w:t>
      </w:r>
      <w:r w:rsidR="001D2450">
        <w:rPr>
          <w:sz w:val="20"/>
          <w:szCs w:val="20"/>
        </w:rPr>
        <w:t>affrontare il problema relativo alla “gestione associata”, avendo già fatto gare nuove in autonomia a con scadenza fino al 2018.</w:t>
      </w:r>
    </w:p>
    <w:p w:rsidR="001D2450" w:rsidRDefault="001D2450" w:rsidP="0030519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Una notevole criticità viene riscontata in merito al funzionamento dell’</w:t>
      </w:r>
      <w:r w:rsidR="004C2B46">
        <w:rPr>
          <w:sz w:val="20"/>
          <w:szCs w:val="20"/>
        </w:rPr>
        <w:t>Unione Montana, in quanto non è attualmente dot</w:t>
      </w:r>
      <w:r w:rsidR="00EC3FFB">
        <w:rPr>
          <w:sz w:val="20"/>
          <w:szCs w:val="20"/>
        </w:rPr>
        <w:t>ata di una struttura adeguata.</w:t>
      </w:r>
    </w:p>
    <w:p w:rsidR="004C2B46" w:rsidRDefault="004C2B46" w:rsidP="00305193">
      <w:pPr>
        <w:spacing w:line="276" w:lineRule="auto"/>
        <w:rPr>
          <w:sz w:val="20"/>
          <w:szCs w:val="20"/>
        </w:rPr>
      </w:pPr>
    </w:p>
    <w:p w:rsidR="00A07CE5" w:rsidRDefault="00A07CE5" w:rsidP="0030519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Un’a</w:t>
      </w:r>
      <w:r w:rsidR="004C2B46">
        <w:rPr>
          <w:sz w:val="20"/>
          <w:szCs w:val="20"/>
        </w:rPr>
        <w:t>ltra problematicità</w:t>
      </w:r>
      <w:r>
        <w:rPr>
          <w:sz w:val="20"/>
          <w:szCs w:val="20"/>
        </w:rPr>
        <w:t xml:space="preserve"> che viene rilevata</w:t>
      </w:r>
      <w:r w:rsidR="004C2B46">
        <w:rPr>
          <w:sz w:val="20"/>
          <w:szCs w:val="20"/>
        </w:rPr>
        <w:t xml:space="preserve"> è legata alla possibilità di mantenere presidi </w:t>
      </w:r>
      <w:r w:rsidR="00023917">
        <w:rPr>
          <w:sz w:val="20"/>
          <w:szCs w:val="20"/>
        </w:rPr>
        <w:t xml:space="preserve">locali per la gestione della struttura, dato che deve rimanere legata al territorio </w:t>
      </w:r>
      <w:r w:rsidR="005B3125">
        <w:rPr>
          <w:sz w:val="20"/>
          <w:szCs w:val="20"/>
        </w:rPr>
        <w:t xml:space="preserve">avendo anche bisogno di una manutenzione continua. </w:t>
      </w:r>
    </w:p>
    <w:p w:rsidR="00A07CE5" w:rsidRDefault="00A07CE5" w:rsidP="00305193">
      <w:pPr>
        <w:spacing w:line="276" w:lineRule="auto"/>
        <w:rPr>
          <w:sz w:val="20"/>
          <w:szCs w:val="20"/>
        </w:rPr>
      </w:pPr>
    </w:p>
    <w:p w:rsidR="004C2B46" w:rsidRDefault="00A07CE5" w:rsidP="0030519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Per quanto riguarda la Legge regionale n.20 del 2000, s</w:t>
      </w:r>
      <w:r w:rsidR="005B3125">
        <w:rPr>
          <w:sz w:val="20"/>
          <w:szCs w:val="20"/>
        </w:rPr>
        <w:t xml:space="preserve">i riscontrano </w:t>
      </w:r>
      <w:r w:rsidR="003C71AA">
        <w:rPr>
          <w:sz w:val="20"/>
          <w:szCs w:val="20"/>
        </w:rPr>
        <w:t>differenti criticità, quali: difformità</w:t>
      </w:r>
      <w:r w:rsidR="005B3125">
        <w:rPr>
          <w:sz w:val="20"/>
          <w:szCs w:val="20"/>
        </w:rPr>
        <w:t xml:space="preserve"> nelle rette delle case</w:t>
      </w:r>
      <w:r w:rsidR="003C71AA">
        <w:rPr>
          <w:sz w:val="20"/>
          <w:szCs w:val="20"/>
        </w:rPr>
        <w:t xml:space="preserve"> di riposo; le scadenze degli appalti e il significativo costo relativo al personale.</w:t>
      </w:r>
    </w:p>
    <w:p w:rsidR="005B3125" w:rsidRDefault="005B3125" w:rsidP="0030519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Alcune attività che possono da subito essere attivate sono: </w:t>
      </w:r>
    </w:p>
    <w:p w:rsidR="005B3125" w:rsidRDefault="005B3125" w:rsidP="00305193">
      <w:pPr>
        <w:spacing w:line="276" w:lineRule="auto"/>
        <w:rPr>
          <w:sz w:val="20"/>
          <w:szCs w:val="20"/>
        </w:rPr>
      </w:pPr>
    </w:p>
    <w:p w:rsidR="005B3125" w:rsidRDefault="005B3125" w:rsidP="00305193">
      <w:pPr>
        <w:pStyle w:val="Paragrafoelenco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5B3125">
        <w:rPr>
          <w:sz w:val="20"/>
          <w:szCs w:val="20"/>
        </w:rPr>
        <w:t>Regolamenti Unitari</w:t>
      </w:r>
      <w:r>
        <w:rPr>
          <w:sz w:val="20"/>
          <w:szCs w:val="20"/>
        </w:rPr>
        <w:t>;</w:t>
      </w:r>
    </w:p>
    <w:p w:rsidR="005B3125" w:rsidRDefault="005B3125" w:rsidP="00305193">
      <w:pPr>
        <w:pStyle w:val="Paragrafoelenco"/>
        <w:numPr>
          <w:ilvl w:val="0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Rette di riferimento omogenee;</w:t>
      </w:r>
    </w:p>
    <w:p w:rsidR="005B3125" w:rsidRDefault="005B3125" w:rsidP="00305193">
      <w:pPr>
        <w:pStyle w:val="Paragrafoelenco"/>
        <w:numPr>
          <w:ilvl w:val="0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Graduatoria Unica per l’ammissione alle strutture</w:t>
      </w:r>
      <w:r w:rsidR="003C71AA">
        <w:rPr>
          <w:sz w:val="20"/>
          <w:szCs w:val="20"/>
        </w:rPr>
        <w:t>, anche in via convenzionale</w:t>
      </w:r>
      <w:r>
        <w:rPr>
          <w:sz w:val="20"/>
          <w:szCs w:val="20"/>
        </w:rPr>
        <w:t>.</w:t>
      </w:r>
    </w:p>
    <w:p w:rsidR="005B3125" w:rsidRDefault="005B3125" w:rsidP="00305193">
      <w:pPr>
        <w:spacing w:line="276" w:lineRule="auto"/>
        <w:rPr>
          <w:sz w:val="20"/>
          <w:szCs w:val="20"/>
        </w:rPr>
      </w:pPr>
    </w:p>
    <w:p w:rsidR="000B2FD9" w:rsidRDefault="000B2FD9" w:rsidP="000B2FD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Un’altra idea su cui si può iniziare a lavorare consiste in una Centrale Unica di acquisto per le strutture del territorio e di una Centrale Unica di valutazione e coordinamento.</w:t>
      </w:r>
    </w:p>
    <w:p w:rsidR="000B2FD9" w:rsidRDefault="000B2FD9" w:rsidP="00305193">
      <w:pPr>
        <w:spacing w:line="276" w:lineRule="auto"/>
        <w:rPr>
          <w:sz w:val="20"/>
          <w:szCs w:val="20"/>
        </w:rPr>
      </w:pPr>
    </w:p>
    <w:p w:rsidR="005B3125" w:rsidRDefault="000B2FD9" w:rsidP="0030519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 riferimento alla Graduatoria Unica, i</w:t>
      </w:r>
      <w:r w:rsidR="005B3125">
        <w:rPr>
          <w:sz w:val="20"/>
          <w:szCs w:val="20"/>
        </w:rPr>
        <w:t xml:space="preserve">l </w:t>
      </w:r>
      <w:r>
        <w:rPr>
          <w:sz w:val="20"/>
          <w:szCs w:val="20"/>
        </w:rPr>
        <w:t>Coordinatore ricorda che</w:t>
      </w:r>
      <w:r w:rsidR="00B25508">
        <w:rPr>
          <w:sz w:val="20"/>
          <w:szCs w:val="20"/>
        </w:rPr>
        <w:t xml:space="preserve"> </w:t>
      </w:r>
      <w:r w:rsidR="005B3125">
        <w:rPr>
          <w:sz w:val="20"/>
          <w:szCs w:val="20"/>
        </w:rPr>
        <w:t>era già stata approvata in passato ma non ancora es</w:t>
      </w:r>
      <w:r w:rsidR="00B25508">
        <w:rPr>
          <w:sz w:val="20"/>
          <w:szCs w:val="20"/>
        </w:rPr>
        <w:t>eguita poi che fu stoppata dalla</w:t>
      </w:r>
      <w:r w:rsidR="005B3125">
        <w:rPr>
          <w:sz w:val="20"/>
          <w:szCs w:val="20"/>
        </w:rPr>
        <w:t xml:space="preserve"> dott.ssa Pezzola Donella a livello distrettuale.</w:t>
      </w:r>
    </w:p>
    <w:p w:rsidR="00144149" w:rsidRDefault="00144149" w:rsidP="00305193">
      <w:pPr>
        <w:spacing w:line="276" w:lineRule="auto"/>
        <w:rPr>
          <w:sz w:val="20"/>
          <w:szCs w:val="20"/>
        </w:rPr>
      </w:pPr>
    </w:p>
    <w:p w:rsidR="00144149" w:rsidRDefault="00144149" w:rsidP="0030519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 merito allea Legge regionale n.9 del 2003, le criticità riscontrate sono inerenti all’aspetto economico, dato che gli asili nido risultano essere in perdita anche notevole.</w:t>
      </w:r>
      <w:r w:rsidR="00E7344A">
        <w:rPr>
          <w:sz w:val="20"/>
          <w:szCs w:val="20"/>
        </w:rPr>
        <w:t xml:space="preserve"> In particolar modo, il Comune di Tolentino evidenzia una significativa perdita di percentuali di frequenza negli asili nidi.</w:t>
      </w:r>
    </w:p>
    <w:p w:rsidR="000B2FD9" w:rsidRDefault="0016054A" w:rsidP="0030519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Come </w:t>
      </w:r>
      <w:r w:rsidR="000B2FD9">
        <w:rPr>
          <w:sz w:val="20"/>
          <w:szCs w:val="20"/>
        </w:rPr>
        <w:t>per la Legge n.20</w:t>
      </w:r>
      <w:r>
        <w:rPr>
          <w:sz w:val="20"/>
          <w:szCs w:val="20"/>
        </w:rPr>
        <w:t>, anche per quanto gli asili nido è possibile effettuare un Regolamento Unico e una Graduatoria Unica. La parte relativa ai “sussidi e contributi” è quella più immediata dalla quale può partire la gestione associata.</w:t>
      </w:r>
    </w:p>
    <w:p w:rsidR="000454BC" w:rsidRDefault="000454BC" w:rsidP="00305193">
      <w:pPr>
        <w:spacing w:line="276" w:lineRule="auto"/>
        <w:rPr>
          <w:sz w:val="20"/>
          <w:szCs w:val="20"/>
        </w:rPr>
      </w:pPr>
    </w:p>
    <w:p w:rsidR="00A07CE5" w:rsidRPr="00A16526" w:rsidRDefault="00A07CE5" w:rsidP="00A07CE5">
      <w:pPr>
        <w:widowControl/>
        <w:suppressAutoHyphens w:val="0"/>
        <w:overflowPunct/>
        <w:autoSpaceDE w:val="0"/>
        <w:autoSpaceDN w:val="0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A16526">
        <w:rPr>
          <w:rFonts w:eastAsia="Batang"/>
          <w:b/>
          <w:color w:val="000000" w:themeColor="text1"/>
          <w:sz w:val="20"/>
          <w:szCs w:val="20"/>
        </w:rPr>
        <w:t>I presenti prendono atto di quanto comunicato.</w:t>
      </w:r>
    </w:p>
    <w:p w:rsidR="000454BC" w:rsidRDefault="000454BC" w:rsidP="005B3125">
      <w:pPr>
        <w:rPr>
          <w:sz w:val="20"/>
          <w:szCs w:val="20"/>
        </w:rPr>
      </w:pPr>
    </w:p>
    <w:p w:rsidR="00A07CE5" w:rsidRDefault="00A07CE5" w:rsidP="005B3125">
      <w:pPr>
        <w:rPr>
          <w:sz w:val="20"/>
          <w:szCs w:val="20"/>
        </w:rPr>
      </w:pPr>
    </w:p>
    <w:p w:rsidR="000454BC" w:rsidRDefault="000454BC" w:rsidP="000454BC">
      <w:pPr>
        <w:pStyle w:val="Paragrafoelenco"/>
        <w:widowControl/>
        <w:numPr>
          <w:ilvl w:val="0"/>
          <w:numId w:val="5"/>
        </w:numPr>
        <w:suppressAutoHyphens w:val="0"/>
        <w:overflowPunct/>
        <w:autoSpaceDE w:val="0"/>
        <w:autoSpaceDN w:val="0"/>
        <w:adjustRightInd/>
        <w:spacing w:line="360" w:lineRule="auto"/>
        <w:jc w:val="both"/>
        <w:rPr>
          <w:rFonts w:eastAsia="Batang"/>
          <w:color w:val="FF0000"/>
          <w:sz w:val="20"/>
          <w:szCs w:val="20"/>
        </w:rPr>
      </w:pPr>
      <w:r w:rsidRPr="000454BC">
        <w:rPr>
          <w:rFonts w:eastAsia="Batang"/>
          <w:color w:val="FF0000"/>
          <w:sz w:val="20"/>
          <w:szCs w:val="20"/>
        </w:rPr>
        <w:t xml:space="preserve">Comunicazione generale fondi “Programma operativo nazionale – PON/SIA” per l’inclusione e contrasto alla povertà e “Programma operativo regionale – POR”;  </w:t>
      </w:r>
    </w:p>
    <w:p w:rsidR="000454BC" w:rsidRDefault="000454BC" w:rsidP="000454BC">
      <w:pPr>
        <w:widowControl/>
        <w:suppressAutoHyphens w:val="0"/>
        <w:overflowPunct/>
        <w:autoSpaceDE w:val="0"/>
        <w:autoSpaceDN w:val="0"/>
        <w:adjustRightInd/>
        <w:spacing w:line="360" w:lineRule="auto"/>
        <w:jc w:val="both"/>
        <w:rPr>
          <w:rFonts w:eastAsia="Batang"/>
          <w:color w:val="FF0000"/>
          <w:sz w:val="20"/>
          <w:szCs w:val="20"/>
        </w:rPr>
      </w:pPr>
    </w:p>
    <w:p w:rsidR="000B2FD9" w:rsidRDefault="000454BC" w:rsidP="000454BC">
      <w:pPr>
        <w:widowControl/>
        <w:suppressAutoHyphens w:val="0"/>
        <w:overflowPunct/>
        <w:autoSpaceDE w:val="0"/>
        <w:autoSpaceDN w:val="0"/>
        <w:adjustRightInd/>
        <w:spacing w:line="360" w:lineRule="auto"/>
        <w:jc w:val="both"/>
        <w:rPr>
          <w:rFonts w:eastAsia="Batang"/>
          <w:sz w:val="20"/>
          <w:szCs w:val="20"/>
        </w:rPr>
      </w:pPr>
      <w:r w:rsidRPr="000454BC">
        <w:rPr>
          <w:rFonts w:eastAsia="Batang"/>
          <w:sz w:val="20"/>
          <w:szCs w:val="20"/>
        </w:rPr>
        <w:t xml:space="preserve">Il </w:t>
      </w:r>
      <w:r w:rsidR="00AE7CB2" w:rsidRPr="000454BC">
        <w:rPr>
          <w:rFonts w:eastAsia="Batang"/>
          <w:sz w:val="20"/>
          <w:szCs w:val="20"/>
        </w:rPr>
        <w:t>Coordinatore</w:t>
      </w:r>
      <w:r w:rsidRPr="000454BC">
        <w:rPr>
          <w:rFonts w:eastAsia="Batang"/>
          <w:sz w:val="20"/>
          <w:szCs w:val="20"/>
        </w:rPr>
        <w:t xml:space="preserve"> illustra ai</w:t>
      </w:r>
      <w:r>
        <w:rPr>
          <w:rFonts w:eastAsia="Batang"/>
          <w:sz w:val="20"/>
          <w:szCs w:val="20"/>
        </w:rPr>
        <w:t xml:space="preserve"> presenti il nuovo bando regionale SIA che sta per avviarsi</w:t>
      </w:r>
      <w:r w:rsidR="00AE7CB2">
        <w:rPr>
          <w:rFonts w:eastAsia="Batang"/>
          <w:sz w:val="20"/>
          <w:szCs w:val="20"/>
        </w:rPr>
        <w:t xml:space="preserve">, spiegando le finalità e in modo </w:t>
      </w:r>
      <w:proofErr w:type="gramStart"/>
      <w:r w:rsidR="00AE7CB2">
        <w:rPr>
          <w:rFonts w:eastAsia="Batang"/>
          <w:sz w:val="20"/>
          <w:szCs w:val="20"/>
        </w:rPr>
        <w:t>particolare</w:t>
      </w:r>
      <w:proofErr w:type="gramEnd"/>
      <w:r w:rsidR="00AE7CB2">
        <w:rPr>
          <w:rFonts w:eastAsia="Batang"/>
          <w:sz w:val="20"/>
          <w:szCs w:val="20"/>
        </w:rPr>
        <w:t xml:space="preserve"> le modalità operative e gestionali.</w:t>
      </w:r>
      <w:r w:rsidR="009E1FAB">
        <w:rPr>
          <w:rFonts w:eastAsia="Batang"/>
          <w:sz w:val="20"/>
          <w:szCs w:val="20"/>
        </w:rPr>
        <w:t xml:space="preserve"> </w:t>
      </w:r>
      <w:r w:rsidR="000B2FD9">
        <w:rPr>
          <w:rFonts w:eastAsia="Batang"/>
          <w:sz w:val="20"/>
          <w:szCs w:val="20"/>
        </w:rPr>
        <w:t>Si è chiarito che dal punto di vista gestionale, sono i singoli Comuni che dovranno prendere le domande, verificare la correttezza dei dati (anche per quanto riguarda la motorizzazione); mentre saranno gli Ambiti che si occuperanno nella predisposizione del progetto personalizzato.</w:t>
      </w:r>
    </w:p>
    <w:p w:rsidR="000454BC" w:rsidRDefault="00B90682" w:rsidP="00B90682">
      <w:pPr>
        <w:widowControl/>
        <w:suppressAutoHyphens w:val="0"/>
        <w:overflowPunct/>
        <w:autoSpaceDE w:val="0"/>
        <w:autoSpaceDN w:val="0"/>
        <w:adjustRightInd/>
        <w:spacing w:line="360" w:lineRule="auto"/>
        <w:jc w:val="both"/>
        <w:rPr>
          <w:sz w:val="20"/>
          <w:szCs w:val="20"/>
        </w:rPr>
      </w:pPr>
      <w:r>
        <w:rPr>
          <w:rFonts w:eastAsia="Batang"/>
          <w:sz w:val="20"/>
          <w:szCs w:val="20"/>
        </w:rPr>
        <w:lastRenderedPageBreak/>
        <w:t xml:space="preserve"> Si rimette in risalto l’obbligo di collaborazione con i centri per l’impiego, le scuole, l’ambito sanitario, enti no profit, enti privati che lavorano al contrasto della povertà. Tuttavia i</w:t>
      </w:r>
      <w:r w:rsidR="009E1FAB">
        <w:rPr>
          <w:rFonts w:eastAsia="Batang"/>
          <w:sz w:val="20"/>
          <w:szCs w:val="20"/>
        </w:rPr>
        <w:t xml:space="preserve"> criteri applicativi sono molto stringenti in quanto escludono la maggior </w:t>
      </w:r>
      <w:r>
        <w:rPr>
          <w:rFonts w:eastAsia="Batang"/>
          <w:sz w:val="20"/>
          <w:szCs w:val="20"/>
        </w:rPr>
        <w:t>parte delle persone bisognose.</w:t>
      </w:r>
    </w:p>
    <w:p w:rsidR="00F241D2" w:rsidRDefault="00F241D2" w:rsidP="00F241D2">
      <w:pPr>
        <w:widowControl/>
        <w:suppressAutoHyphens w:val="0"/>
        <w:overflowPunct/>
        <w:autoSpaceDE w:val="0"/>
        <w:autoSpaceDN w:val="0"/>
        <w:spacing w:line="276" w:lineRule="auto"/>
        <w:jc w:val="both"/>
        <w:rPr>
          <w:rFonts w:eastAsia="Batang"/>
          <w:b/>
          <w:color w:val="000000" w:themeColor="text1"/>
          <w:sz w:val="20"/>
          <w:szCs w:val="20"/>
        </w:rPr>
      </w:pPr>
    </w:p>
    <w:p w:rsidR="00F241D2" w:rsidRPr="00A16526" w:rsidRDefault="00F241D2" w:rsidP="00F241D2">
      <w:pPr>
        <w:widowControl/>
        <w:suppressAutoHyphens w:val="0"/>
        <w:overflowPunct/>
        <w:autoSpaceDE w:val="0"/>
        <w:autoSpaceDN w:val="0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A16526">
        <w:rPr>
          <w:rFonts w:eastAsia="Batang"/>
          <w:b/>
          <w:color w:val="000000" w:themeColor="text1"/>
          <w:sz w:val="20"/>
          <w:szCs w:val="20"/>
        </w:rPr>
        <w:t>I presenti prendono atto di quanto comunicato.</w:t>
      </w:r>
    </w:p>
    <w:p w:rsidR="00A07CE5" w:rsidRDefault="00A07CE5" w:rsidP="005B3125">
      <w:pPr>
        <w:rPr>
          <w:sz w:val="20"/>
          <w:szCs w:val="20"/>
        </w:rPr>
      </w:pPr>
    </w:p>
    <w:p w:rsidR="00A07CE5" w:rsidRDefault="00A07CE5" w:rsidP="005B3125">
      <w:pPr>
        <w:rPr>
          <w:sz w:val="20"/>
          <w:szCs w:val="20"/>
        </w:rPr>
      </w:pPr>
    </w:p>
    <w:p w:rsidR="00A07CE5" w:rsidRDefault="00A07CE5" w:rsidP="005B3125">
      <w:pPr>
        <w:rPr>
          <w:sz w:val="20"/>
          <w:szCs w:val="20"/>
        </w:rPr>
      </w:pPr>
    </w:p>
    <w:p w:rsidR="00F241D2" w:rsidRDefault="00F241D2" w:rsidP="00F241D2">
      <w:pPr>
        <w:pStyle w:val="Paragrafoelenco"/>
        <w:numPr>
          <w:ilvl w:val="0"/>
          <w:numId w:val="5"/>
        </w:numPr>
        <w:rPr>
          <w:rFonts w:eastAsia="Batang"/>
          <w:color w:val="FF0000"/>
          <w:sz w:val="20"/>
          <w:szCs w:val="20"/>
        </w:rPr>
      </w:pPr>
      <w:r w:rsidRPr="00F241D2">
        <w:rPr>
          <w:rFonts w:eastAsia="Batang"/>
          <w:color w:val="FF0000"/>
          <w:sz w:val="20"/>
          <w:szCs w:val="20"/>
        </w:rPr>
        <w:t>Comunicazione fondo per la disabilità Legge regionale n.18 del 1996;</w:t>
      </w:r>
    </w:p>
    <w:p w:rsidR="00F241D2" w:rsidRDefault="00F241D2" w:rsidP="00F241D2">
      <w:pPr>
        <w:rPr>
          <w:rFonts w:eastAsia="Batang"/>
          <w:color w:val="FF0000"/>
          <w:sz w:val="20"/>
          <w:szCs w:val="20"/>
        </w:rPr>
      </w:pPr>
    </w:p>
    <w:p w:rsidR="00F241D2" w:rsidRDefault="00F241D2" w:rsidP="00F241D2">
      <w:pPr>
        <w:rPr>
          <w:rFonts w:eastAsia="Batang"/>
          <w:sz w:val="20"/>
          <w:szCs w:val="20"/>
        </w:rPr>
      </w:pPr>
      <w:r w:rsidRPr="00F241D2">
        <w:rPr>
          <w:rFonts w:eastAsia="Batang"/>
          <w:sz w:val="20"/>
          <w:szCs w:val="20"/>
        </w:rPr>
        <w:t>Si porta a conoscenza i presenti sulle nuove modalità di gestione delle borse lavoro</w:t>
      </w:r>
      <w:r>
        <w:rPr>
          <w:rFonts w:eastAsia="Batang"/>
          <w:sz w:val="20"/>
          <w:szCs w:val="20"/>
        </w:rPr>
        <w:t xml:space="preserve"> a favore dei disabili</w:t>
      </w:r>
      <w:r w:rsidR="00583E26">
        <w:rPr>
          <w:rFonts w:eastAsia="Batang"/>
          <w:sz w:val="20"/>
          <w:szCs w:val="20"/>
        </w:rPr>
        <w:t>, le cui quote</w:t>
      </w:r>
      <w:r w:rsidR="00585954">
        <w:rPr>
          <w:rFonts w:eastAsia="Batang"/>
          <w:sz w:val="20"/>
          <w:szCs w:val="20"/>
        </w:rPr>
        <w:t xml:space="preserve"> minime sono aumentate rispetto all’anno precedente e</w:t>
      </w:r>
      <w:r w:rsidR="00583E26">
        <w:rPr>
          <w:rFonts w:eastAsia="Batang"/>
          <w:sz w:val="20"/>
          <w:szCs w:val="20"/>
        </w:rPr>
        <w:t xml:space="preserve"> sono state portate a 180€. La Regione coprirà il 90% della spesa (165€), tuttavia nell’ipotesi in cui venisse data una</w:t>
      </w:r>
      <w:r w:rsidR="00213182">
        <w:rPr>
          <w:rFonts w:eastAsia="Batang"/>
          <w:sz w:val="20"/>
          <w:szCs w:val="20"/>
        </w:rPr>
        <w:t xml:space="preserve"> quota mensile superiore ai 180€</w:t>
      </w:r>
      <w:r w:rsidR="00583E26">
        <w:rPr>
          <w:rFonts w:eastAsia="Batang"/>
          <w:sz w:val="20"/>
          <w:szCs w:val="20"/>
        </w:rPr>
        <w:t xml:space="preserve"> la Regione coprirà, in ogni caso, una spesa massima si 165€.</w:t>
      </w:r>
      <w:r w:rsidR="00585954">
        <w:rPr>
          <w:rFonts w:eastAsia="Batang"/>
          <w:sz w:val="20"/>
          <w:szCs w:val="20"/>
        </w:rPr>
        <w:t xml:space="preserve"> </w:t>
      </w:r>
      <w:r w:rsidR="00213182">
        <w:rPr>
          <w:rFonts w:eastAsia="Batang"/>
          <w:sz w:val="20"/>
          <w:szCs w:val="20"/>
        </w:rPr>
        <w:t xml:space="preserve">Si </w:t>
      </w:r>
      <w:r w:rsidR="00585954">
        <w:rPr>
          <w:rFonts w:eastAsia="Batang"/>
          <w:sz w:val="20"/>
          <w:szCs w:val="20"/>
        </w:rPr>
        <w:t xml:space="preserve">Non ci saranno più le borse lavoro gratuite </w:t>
      </w:r>
      <w:r w:rsidR="00213182">
        <w:rPr>
          <w:rFonts w:eastAsia="Batang"/>
          <w:sz w:val="20"/>
          <w:szCs w:val="20"/>
        </w:rPr>
        <w:t>le quali si trasformeranno in “frequenze volontarie del posto di lavoro”, che verranno gestite sempre in via convenzionale.</w:t>
      </w:r>
    </w:p>
    <w:p w:rsidR="002C7B56" w:rsidRDefault="002C7B56" w:rsidP="00F241D2">
      <w:pPr>
        <w:rPr>
          <w:rFonts w:eastAsia="Batang"/>
          <w:sz w:val="20"/>
          <w:szCs w:val="20"/>
        </w:rPr>
      </w:pPr>
    </w:p>
    <w:p w:rsidR="002C7B56" w:rsidRPr="00A16526" w:rsidRDefault="002C7B56" w:rsidP="002C7B56">
      <w:pPr>
        <w:widowControl/>
        <w:suppressAutoHyphens w:val="0"/>
        <w:overflowPunct/>
        <w:autoSpaceDE w:val="0"/>
        <w:autoSpaceDN w:val="0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A16526">
        <w:rPr>
          <w:rFonts w:eastAsia="Batang"/>
          <w:b/>
          <w:color w:val="000000" w:themeColor="text1"/>
          <w:sz w:val="20"/>
          <w:szCs w:val="20"/>
        </w:rPr>
        <w:t>I presenti prendono atto di quanto comunicato.</w:t>
      </w:r>
    </w:p>
    <w:p w:rsidR="002C7B56" w:rsidRDefault="002C7B56" w:rsidP="00F241D2">
      <w:pPr>
        <w:rPr>
          <w:rFonts w:eastAsia="Batang"/>
          <w:sz w:val="20"/>
          <w:szCs w:val="20"/>
        </w:rPr>
      </w:pPr>
    </w:p>
    <w:p w:rsidR="002C7B56" w:rsidRDefault="002C7B56" w:rsidP="00F241D2">
      <w:pPr>
        <w:rPr>
          <w:rFonts w:eastAsia="Batang"/>
          <w:sz w:val="20"/>
          <w:szCs w:val="20"/>
        </w:rPr>
      </w:pPr>
    </w:p>
    <w:p w:rsidR="002C7B56" w:rsidRDefault="002C7B56" w:rsidP="002C7B56">
      <w:pPr>
        <w:pStyle w:val="Paragrafoelenco"/>
        <w:numPr>
          <w:ilvl w:val="0"/>
          <w:numId w:val="5"/>
        </w:numPr>
        <w:rPr>
          <w:rFonts w:eastAsia="Batang"/>
          <w:color w:val="FF0000"/>
          <w:sz w:val="20"/>
          <w:szCs w:val="20"/>
        </w:rPr>
      </w:pPr>
      <w:r w:rsidRPr="002C7B56">
        <w:rPr>
          <w:rFonts w:eastAsia="Batang"/>
          <w:color w:val="FF0000"/>
          <w:sz w:val="20"/>
          <w:szCs w:val="20"/>
        </w:rPr>
        <w:t>Comunicazione consuntivo Legge regionale n.30 del 1992;</w:t>
      </w:r>
    </w:p>
    <w:p w:rsidR="002C7B56" w:rsidRDefault="002C7B56" w:rsidP="002C7B56">
      <w:pPr>
        <w:rPr>
          <w:rFonts w:eastAsia="Batang"/>
          <w:color w:val="FF0000"/>
          <w:sz w:val="20"/>
          <w:szCs w:val="20"/>
        </w:rPr>
      </w:pPr>
    </w:p>
    <w:p w:rsidR="002C7B56" w:rsidRDefault="002C7B56" w:rsidP="002C7B56">
      <w:pPr>
        <w:rPr>
          <w:rFonts w:eastAsia="Batang"/>
          <w:color w:val="FF0000"/>
          <w:sz w:val="20"/>
          <w:szCs w:val="20"/>
        </w:rPr>
      </w:pPr>
    </w:p>
    <w:p w:rsidR="002C7B56" w:rsidRDefault="002C7B56" w:rsidP="002C7B56">
      <w:pPr>
        <w:rPr>
          <w:rFonts w:eastAsia="Batang"/>
          <w:sz w:val="20"/>
          <w:szCs w:val="20"/>
        </w:rPr>
      </w:pPr>
      <w:r w:rsidRPr="002C7B56">
        <w:rPr>
          <w:rFonts w:eastAsia="Batang"/>
          <w:sz w:val="20"/>
          <w:szCs w:val="20"/>
        </w:rPr>
        <w:t xml:space="preserve">Il Coordinatore presenta la ripartizione della Leggen.30 relativa </w:t>
      </w:r>
      <w:r>
        <w:rPr>
          <w:rFonts w:eastAsia="Batang"/>
          <w:sz w:val="20"/>
          <w:szCs w:val="20"/>
        </w:rPr>
        <w:t xml:space="preserve">all’anno </w:t>
      </w:r>
      <w:r w:rsidRPr="002C7B56">
        <w:rPr>
          <w:rFonts w:eastAsia="Batang"/>
          <w:sz w:val="20"/>
          <w:szCs w:val="20"/>
        </w:rPr>
        <w:t>2015.</w:t>
      </w:r>
    </w:p>
    <w:p w:rsidR="00B47BCC" w:rsidRDefault="00B47BCC" w:rsidP="002C7B56">
      <w:pPr>
        <w:rPr>
          <w:rFonts w:eastAsia="Batang"/>
          <w:sz w:val="20"/>
          <w:szCs w:val="20"/>
        </w:rPr>
      </w:pPr>
    </w:p>
    <w:tbl>
      <w:tblPr>
        <w:tblW w:w="9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9"/>
        <w:gridCol w:w="2629"/>
        <w:gridCol w:w="2629"/>
      </w:tblGrid>
      <w:tr w:rsidR="00B47BCC" w:rsidRPr="00B47BCC" w:rsidTr="00B47BCC">
        <w:trPr>
          <w:trHeight w:val="497"/>
        </w:trPr>
        <w:tc>
          <w:tcPr>
            <w:tcW w:w="4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center"/>
              <w:rPr>
                <w:rFonts w:eastAsia="Batang"/>
                <w:b/>
                <w:sz w:val="20"/>
                <w:szCs w:val="20"/>
              </w:rPr>
            </w:pPr>
            <w:r w:rsidRPr="00B47BCC">
              <w:rPr>
                <w:rFonts w:eastAsia="Batang"/>
                <w:b/>
                <w:sz w:val="20"/>
                <w:szCs w:val="20"/>
              </w:rPr>
              <w:t>COMUNI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center"/>
              <w:rPr>
                <w:rFonts w:eastAsia="Batang"/>
                <w:b/>
                <w:sz w:val="20"/>
                <w:szCs w:val="20"/>
              </w:rPr>
            </w:pPr>
            <w:r w:rsidRPr="00B47BCC">
              <w:rPr>
                <w:rFonts w:eastAsia="Batang"/>
                <w:b/>
                <w:sz w:val="20"/>
                <w:szCs w:val="20"/>
              </w:rPr>
              <w:t>Importo assegnato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center"/>
              <w:rPr>
                <w:rFonts w:eastAsia="Batang"/>
                <w:b/>
                <w:sz w:val="20"/>
                <w:szCs w:val="20"/>
              </w:rPr>
            </w:pPr>
            <w:r w:rsidRPr="00B47BCC">
              <w:rPr>
                <w:rFonts w:eastAsia="Batang"/>
                <w:b/>
                <w:sz w:val="20"/>
                <w:szCs w:val="20"/>
              </w:rPr>
              <w:t>Famiglie numerose</w:t>
            </w:r>
          </w:p>
        </w:tc>
      </w:tr>
      <w:tr w:rsidR="00B47BCC" w:rsidRPr="00B47BCC" w:rsidTr="00B47BCC">
        <w:trPr>
          <w:trHeight w:val="442"/>
        </w:trPr>
        <w:tc>
          <w:tcPr>
            <w:tcW w:w="4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</w:p>
        </w:tc>
      </w:tr>
      <w:tr w:rsidR="00B47BCC" w:rsidRPr="00B47BCC" w:rsidTr="00B47BCC">
        <w:trPr>
          <w:trHeight w:val="293"/>
        </w:trPr>
        <w:tc>
          <w:tcPr>
            <w:tcW w:w="4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Belforte del Chienti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€ 1.511,91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7</w:t>
            </w:r>
          </w:p>
        </w:tc>
      </w:tr>
      <w:tr w:rsidR="00B47BCC" w:rsidRPr="00B47BCC" w:rsidTr="00B47BCC">
        <w:trPr>
          <w:trHeight w:val="20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Caldarola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€ 1.878,70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6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Camporotondo di Fiastrone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€ 582,10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6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Cessapalombo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€ 1.132,19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5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Colmurano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€ 1.020,88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3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Gualdo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€ 1.137,44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2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Loro Piceno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€ 2.318,35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11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Monte San Martino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€ 978,96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6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Penna San Giovanni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€ 1.472,66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5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Ripe San Ginesio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€ 781,62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2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San Ginesio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€ 4.303,47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13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Sant'Angelo in Pontano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€ 1.619,17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5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Sarnano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€ 3.723,09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19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Serrapetrona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€ 1.675,30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2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Tolentino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BCC" w:rsidRPr="00B47BCC" w:rsidRDefault="00B47BCC" w:rsidP="00B47BCC">
            <w:pPr>
              <w:jc w:val="right"/>
              <w:rPr>
                <w:rFonts w:eastAsia="Batang"/>
                <w:sz w:val="20"/>
                <w:szCs w:val="20"/>
              </w:rPr>
            </w:pPr>
            <w:r w:rsidRPr="00B47BCC">
              <w:rPr>
                <w:rFonts w:eastAsia="Batang"/>
                <w:sz w:val="20"/>
                <w:szCs w:val="20"/>
              </w:rPr>
              <w:t>137</w:t>
            </w:r>
          </w:p>
        </w:tc>
      </w:tr>
      <w:tr w:rsidR="00B47BCC" w:rsidRPr="00B47BCC" w:rsidTr="00B47BCC">
        <w:trPr>
          <w:trHeight w:val="232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b/>
                <w:sz w:val="20"/>
                <w:szCs w:val="20"/>
              </w:rPr>
            </w:pPr>
            <w:r w:rsidRPr="00B47BCC">
              <w:rPr>
                <w:rFonts w:eastAsia="Batang"/>
                <w:b/>
                <w:sz w:val="20"/>
                <w:szCs w:val="20"/>
              </w:rPr>
              <w:t>Tot. Ambito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CC" w:rsidRPr="00B47BCC" w:rsidRDefault="00B47BCC" w:rsidP="00B47BCC">
            <w:pPr>
              <w:widowControl/>
              <w:suppressAutoHyphens w:val="0"/>
              <w:overflowPunct/>
              <w:adjustRightInd/>
              <w:jc w:val="right"/>
              <w:rPr>
                <w:rFonts w:eastAsia="Batang"/>
                <w:b/>
                <w:sz w:val="20"/>
                <w:szCs w:val="20"/>
              </w:rPr>
            </w:pPr>
            <w:r w:rsidRPr="00B47BCC">
              <w:rPr>
                <w:rFonts w:eastAsia="Batang"/>
                <w:b/>
                <w:sz w:val="20"/>
                <w:szCs w:val="20"/>
              </w:rPr>
              <w:t>€ 38.114,43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BCC" w:rsidRPr="00B47BCC" w:rsidRDefault="00B47BCC" w:rsidP="00B47BCC">
            <w:pPr>
              <w:jc w:val="right"/>
              <w:rPr>
                <w:rFonts w:eastAsia="Batang"/>
                <w:b/>
                <w:sz w:val="20"/>
                <w:szCs w:val="20"/>
              </w:rPr>
            </w:pPr>
            <w:r w:rsidRPr="00B47BCC">
              <w:rPr>
                <w:rFonts w:eastAsia="Batang"/>
                <w:b/>
                <w:sz w:val="20"/>
                <w:szCs w:val="20"/>
              </w:rPr>
              <w:t>229</w:t>
            </w:r>
          </w:p>
        </w:tc>
      </w:tr>
    </w:tbl>
    <w:p w:rsidR="00B47BCC" w:rsidRPr="00B47BCC" w:rsidRDefault="00B47BCC" w:rsidP="002C7B56">
      <w:pPr>
        <w:rPr>
          <w:rFonts w:eastAsia="Batang"/>
          <w:b/>
          <w:sz w:val="20"/>
          <w:szCs w:val="20"/>
        </w:rPr>
      </w:pPr>
    </w:p>
    <w:p w:rsidR="00B47BCC" w:rsidRDefault="00B47BCC" w:rsidP="002C7B56">
      <w:pPr>
        <w:rPr>
          <w:rFonts w:eastAsia="Batang"/>
          <w:sz w:val="20"/>
          <w:szCs w:val="20"/>
        </w:rPr>
      </w:pPr>
    </w:p>
    <w:p w:rsidR="00714F40" w:rsidRDefault="00714F40" w:rsidP="002C7B56">
      <w:pPr>
        <w:rPr>
          <w:rFonts w:eastAsia="Batang"/>
          <w:sz w:val="20"/>
          <w:szCs w:val="20"/>
        </w:rPr>
      </w:pPr>
    </w:p>
    <w:p w:rsidR="00714F40" w:rsidRPr="00A16526" w:rsidRDefault="00714F40" w:rsidP="00714F40">
      <w:pPr>
        <w:widowControl/>
        <w:suppressAutoHyphens w:val="0"/>
        <w:overflowPunct/>
        <w:autoSpaceDE w:val="0"/>
        <w:autoSpaceDN w:val="0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A16526">
        <w:rPr>
          <w:rFonts w:eastAsia="Batang"/>
          <w:b/>
          <w:color w:val="000000" w:themeColor="text1"/>
          <w:sz w:val="20"/>
          <w:szCs w:val="20"/>
        </w:rPr>
        <w:t>I presenti prendono atto di quanto comunicato.</w:t>
      </w:r>
    </w:p>
    <w:p w:rsidR="00714F40" w:rsidRDefault="00714F40" w:rsidP="002C7B56">
      <w:pPr>
        <w:rPr>
          <w:rFonts w:eastAsia="Batang"/>
          <w:sz w:val="20"/>
          <w:szCs w:val="20"/>
        </w:rPr>
      </w:pPr>
    </w:p>
    <w:p w:rsidR="00714F40" w:rsidRDefault="00714F40" w:rsidP="002C7B56">
      <w:pPr>
        <w:rPr>
          <w:rFonts w:eastAsia="Batang"/>
          <w:sz w:val="20"/>
          <w:szCs w:val="20"/>
        </w:rPr>
      </w:pPr>
      <w:bookmarkStart w:id="0" w:name="_GoBack"/>
      <w:bookmarkEnd w:id="0"/>
    </w:p>
    <w:p w:rsidR="00714F40" w:rsidRDefault="00714F40" w:rsidP="002C7B56">
      <w:pPr>
        <w:rPr>
          <w:rFonts w:eastAsia="Batang"/>
          <w:sz w:val="20"/>
          <w:szCs w:val="20"/>
        </w:rPr>
      </w:pPr>
    </w:p>
    <w:p w:rsidR="00714F40" w:rsidRDefault="00714F40" w:rsidP="00714F40">
      <w:pPr>
        <w:pStyle w:val="Paragrafoelenco"/>
        <w:numPr>
          <w:ilvl w:val="0"/>
          <w:numId w:val="5"/>
        </w:numPr>
        <w:rPr>
          <w:rFonts w:eastAsia="Batang"/>
          <w:color w:val="FF0000"/>
          <w:sz w:val="20"/>
          <w:szCs w:val="20"/>
        </w:rPr>
      </w:pPr>
      <w:r w:rsidRPr="00714F40">
        <w:rPr>
          <w:rFonts w:eastAsia="Batang"/>
          <w:color w:val="FF0000"/>
          <w:sz w:val="20"/>
          <w:szCs w:val="20"/>
        </w:rPr>
        <w:lastRenderedPageBreak/>
        <w:t>Comunicazione situazione SPRAR “Sistema di protezione per richiedenti asilo e rifugiati”;</w:t>
      </w:r>
    </w:p>
    <w:p w:rsidR="00714F40" w:rsidRDefault="00714F40" w:rsidP="00714F40">
      <w:pPr>
        <w:rPr>
          <w:rFonts w:eastAsia="Batang"/>
          <w:color w:val="FF0000"/>
          <w:sz w:val="20"/>
          <w:szCs w:val="20"/>
        </w:rPr>
      </w:pPr>
    </w:p>
    <w:p w:rsidR="00714F40" w:rsidRPr="00714F40" w:rsidRDefault="00714F40" w:rsidP="00714F40">
      <w:pPr>
        <w:rPr>
          <w:rFonts w:eastAsia="Batang"/>
          <w:sz w:val="20"/>
          <w:szCs w:val="20"/>
        </w:rPr>
      </w:pPr>
      <w:r w:rsidRPr="00714F40">
        <w:rPr>
          <w:rFonts w:eastAsia="Batang"/>
          <w:sz w:val="20"/>
          <w:szCs w:val="20"/>
        </w:rPr>
        <w:t>Il Coordinatore comunica la situazione relativa al progetto SP</w:t>
      </w:r>
      <w:r>
        <w:rPr>
          <w:rFonts w:eastAsia="Batang"/>
          <w:sz w:val="20"/>
          <w:szCs w:val="20"/>
        </w:rPr>
        <w:t>R</w:t>
      </w:r>
      <w:r w:rsidRPr="00714F40">
        <w:rPr>
          <w:rFonts w:eastAsia="Batang"/>
          <w:sz w:val="20"/>
          <w:szCs w:val="20"/>
        </w:rPr>
        <w:t>AR</w:t>
      </w:r>
      <w:r>
        <w:rPr>
          <w:rFonts w:eastAsia="Batang"/>
          <w:sz w:val="20"/>
          <w:szCs w:val="20"/>
        </w:rPr>
        <w:t xml:space="preserve">. Si evidenzia una forte spinta verso il mutamento dello SPRAR da parte del governo, pertanto bisognerà, in particolar modo, rivalutare la situazione dello SPRAR del Comune di Penna San Giovanni. </w:t>
      </w:r>
    </w:p>
    <w:p w:rsidR="00714F40" w:rsidRDefault="00714F40" w:rsidP="00714F40">
      <w:pPr>
        <w:rPr>
          <w:rFonts w:eastAsia="Batang"/>
          <w:color w:val="FF0000"/>
          <w:sz w:val="20"/>
          <w:szCs w:val="20"/>
        </w:rPr>
      </w:pPr>
    </w:p>
    <w:p w:rsidR="00714F40" w:rsidRDefault="00714F40" w:rsidP="00714F40">
      <w:pPr>
        <w:rPr>
          <w:rFonts w:eastAsia="Batang"/>
          <w:color w:val="FF0000"/>
          <w:sz w:val="20"/>
          <w:szCs w:val="20"/>
        </w:rPr>
      </w:pPr>
    </w:p>
    <w:p w:rsidR="00714F40" w:rsidRPr="00714F40" w:rsidRDefault="00714F40" w:rsidP="00714F40">
      <w:pPr>
        <w:rPr>
          <w:rFonts w:eastAsia="Batang"/>
          <w:color w:val="FF0000"/>
          <w:sz w:val="20"/>
          <w:szCs w:val="20"/>
        </w:rPr>
      </w:pPr>
    </w:p>
    <w:p w:rsidR="00A07CE5" w:rsidRPr="00A16526" w:rsidRDefault="00A07CE5" w:rsidP="007A615F">
      <w:pPr>
        <w:spacing w:line="276" w:lineRule="auto"/>
        <w:ind w:left="-709" w:right="-710" w:firstLine="709"/>
        <w:jc w:val="both"/>
        <w:rPr>
          <w:rFonts w:eastAsia="Batang"/>
          <w:b/>
          <w:sz w:val="20"/>
          <w:szCs w:val="20"/>
        </w:rPr>
      </w:pPr>
      <w:r w:rsidRPr="00A16526">
        <w:rPr>
          <w:rFonts w:eastAsia="Batang"/>
          <w:b/>
          <w:sz w:val="20"/>
          <w:szCs w:val="20"/>
        </w:rPr>
        <w:t>La seduta è stata sciolta alle ore 1</w:t>
      </w:r>
      <w:r>
        <w:rPr>
          <w:rFonts w:eastAsia="Batang"/>
          <w:b/>
          <w:sz w:val="20"/>
          <w:szCs w:val="20"/>
        </w:rPr>
        <w:t>4.00</w:t>
      </w:r>
    </w:p>
    <w:p w:rsidR="00A07CE5" w:rsidRDefault="00A07CE5" w:rsidP="00A07CE5">
      <w:pPr>
        <w:spacing w:line="276" w:lineRule="auto"/>
        <w:ind w:left="-709" w:right="-710"/>
        <w:jc w:val="both"/>
        <w:rPr>
          <w:rFonts w:eastAsia="Batang"/>
          <w:b/>
          <w:sz w:val="20"/>
          <w:szCs w:val="20"/>
        </w:rPr>
      </w:pPr>
    </w:p>
    <w:p w:rsidR="00CA37BC" w:rsidRPr="00A16526" w:rsidRDefault="00CA37BC" w:rsidP="00A07CE5">
      <w:pPr>
        <w:spacing w:line="276" w:lineRule="auto"/>
        <w:ind w:left="-709" w:right="-710"/>
        <w:jc w:val="both"/>
        <w:rPr>
          <w:rFonts w:eastAsia="Batang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09"/>
      </w:tblGrid>
      <w:tr w:rsidR="00A07CE5" w:rsidRPr="00A16526" w:rsidTr="00B51092">
        <w:trPr>
          <w:trHeight w:val="8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E5" w:rsidRPr="00A16526" w:rsidRDefault="00A07CE5" w:rsidP="00B51092">
            <w:pPr>
              <w:tabs>
                <w:tab w:val="left" w:pos="1494"/>
                <w:tab w:val="center" w:pos="2520"/>
              </w:tabs>
              <w:spacing w:line="276" w:lineRule="auto"/>
              <w:ind w:left="-180" w:right="183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Coordinatore </w:t>
            </w:r>
            <w:r w:rsidR="007A615F">
              <w:rPr>
                <w:color w:val="000000"/>
                <w:sz w:val="20"/>
                <w:szCs w:val="20"/>
              </w:rPr>
              <w:t>dell’Ambito</w:t>
            </w:r>
            <w:r>
              <w:rPr>
                <w:color w:val="000000"/>
                <w:sz w:val="20"/>
                <w:szCs w:val="20"/>
              </w:rPr>
              <w:t xml:space="preserve"> T</w:t>
            </w:r>
            <w:r w:rsidRPr="00A16526">
              <w:rPr>
                <w:color w:val="000000"/>
                <w:sz w:val="20"/>
                <w:szCs w:val="20"/>
              </w:rPr>
              <w:t xml:space="preserve">erritoriale </w:t>
            </w:r>
            <w:r>
              <w:rPr>
                <w:color w:val="000000"/>
                <w:sz w:val="20"/>
                <w:szCs w:val="20"/>
              </w:rPr>
              <w:t>Sociale XVI</w:t>
            </w:r>
          </w:p>
          <w:p w:rsidR="00A07CE5" w:rsidRPr="00A16526" w:rsidRDefault="00A07CE5" w:rsidP="00B51092">
            <w:pPr>
              <w:tabs>
                <w:tab w:val="left" w:pos="1494"/>
                <w:tab w:val="center" w:pos="2520"/>
              </w:tabs>
              <w:spacing w:line="276" w:lineRule="auto"/>
              <w:ind w:left="-180" w:right="183" w:firstLine="38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16526">
              <w:rPr>
                <w:i/>
                <w:color w:val="000000"/>
                <w:sz w:val="20"/>
                <w:szCs w:val="20"/>
              </w:rPr>
              <w:t>Dott. Valerio Valeriani</w:t>
            </w:r>
          </w:p>
          <w:p w:rsidR="00A07CE5" w:rsidRPr="00A16526" w:rsidRDefault="00A07CE5" w:rsidP="00B51092">
            <w:pPr>
              <w:tabs>
                <w:tab w:val="left" w:pos="1494"/>
                <w:tab w:val="center" w:pos="2520"/>
              </w:tabs>
              <w:spacing w:line="276" w:lineRule="auto"/>
              <w:ind w:left="-180" w:right="-710" w:firstLine="38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5" w:rsidRPr="00A16526" w:rsidRDefault="00A07CE5" w:rsidP="00B51092">
            <w:pPr>
              <w:spacing w:line="276" w:lineRule="auto"/>
              <w:ind w:left="-180" w:right="-710" w:firstLine="38"/>
              <w:jc w:val="center"/>
              <w:rPr>
                <w:color w:val="000000"/>
                <w:sz w:val="20"/>
                <w:szCs w:val="20"/>
              </w:rPr>
            </w:pPr>
            <w:r w:rsidRPr="00A16526">
              <w:rPr>
                <w:color w:val="000000"/>
                <w:sz w:val="20"/>
                <w:szCs w:val="20"/>
              </w:rPr>
              <w:t>Segretario verbalizzante</w:t>
            </w:r>
          </w:p>
          <w:p w:rsidR="00A07CE5" w:rsidRPr="00A07CE5" w:rsidRDefault="00A07CE5" w:rsidP="00A07CE5">
            <w:pPr>
              <w:spacing w:line="276" w:lineRule="auto"/>
              <w:ind w:left="-180" w:right="-710" w:firstLine="38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A07CE5">
              <w:rPr>
                <w:i/>
                <w:color w:val="000000"/>
                <w:sz w:val="20"/>
                <w:szCs w:val="20"/>
              </w:rPr>
              <w:t>Enrico Mercuri</w:t>
            </w:r>
          </w:p>
        </w:tc>
      </w:tr>
    </w:tbl>
    <w:p w:rsidR="00A07CE5" w:rsidRDefault="00A07CE5" w:rsidP="005B3125">
      <w:pPr>
        <w:rPr>
          <w:sz w:val="20"/>
          <w:szCs w:val="20"/>
        </w:rPr>
      </w:pPr>
    </w:p>
    <w:p w:rsidR="00A07CE5" w:rsidRDefault="00A07CE5" w:rsidP="005B3125">
      <w:pPr>
        <w:rPr>
          <w:sz w:val="20"/>
          <w:szCs w:val="20"/>
        </w:rPr>
      </w:pPr>
    </w:p>
    <w:p w:rsidR="00A07CE5" w:rsidRDefault="00A07CE5" w:rsidP="005B3125">
      <w:pPr>
        <w:rPr>
          <w:sz w:val="20"/>
          <w:szCs w:val="20"/>
        </w:rPr>
      </w:pPr>
    </w:p>
    <w:p w:rsidR="00A07CE5" w:rsidRDefault="00A07CE5" w:rsidP="005B3125">
      <w:pPr>
        <w:rPr>
          <w:sz w:val="20"/>
          <w:szCs w:val="20"/>
        </w:rPr>
      </w:pPr>
    </w:p>
    <w:p w:rsidR="00A07CE5" w:rsidRDefault="00A07CE5" w:rsidP="005B3125">
      <w:pPr>
        <w:rPr>
          <w:sz w:val="20"/>
          <w:szCs w:val="20"/>
        </w:rPr>
      </w:pPr>
    </w:p>
    <w:p w:rsidR="00A07CE5" w:rsidRPr="005B3125" w:rsidRDefault="00A07CE5" w:rsidP="005B3125">
      <w:pPr>
        <w:rPr>
          <w:sz w:val="20"/>
          <w:szCs w:val="20"/>
        </w:rPr>
      </w:pPr>
    </w:p>
    <w:sectPr w:rsidR="00A07CE5" w:rsidRPr="005B312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0B" w:rsidRDefault="0081180B" w:rsidP="00A26DFF">
      <w:r>
        <w:separator/>
      </w:r>
    </w:p>
  </w:endnote>
  <w:endnote w:type="continuationSeparator" w:id="0">
    <w:p w:rsidR="0081180B" w:rsidRDefault="0081180B" w:rsidP="00A2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42"/>
    </w:tblGrid>
    <w:tr w:rsidR="00CA37BC" w:rsidRPr="00712EB1" w:rsidTr="00B51092">
      <w:tc>
        <w:tcPr>
          <w:tcW w:w="498" w:type="dxa"/>
          <w:tcBorders>
            <w:top w:val="single" w:sz="4" w:space="0" w:color="auto"/>
          </w:tcBorders>
        </w:tcPr>
        <w:p w:rsidR="00CA37BC" w:rsidRPr="00712EB1" w:rsidRDefault="00CA37BC" w:rsidP="00CA37BC">
          <w:pPr>
            <w:pStyle w:val="Pidipagina"/>
            <w:rPr>
              <w:sz w:val="26"/>
              <w:szCs w:val="26"/>
              <w14:numForm w14:val="lining"/>
            </w:rPr>
          </w:pPr>
          <w:r w:rsidRPr="00712EB1">
            <w:rPr>
              <w:sz w:val="26"/>
              <w:szCs w:val="26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 w:rsidRPr="00712EB1">
            <w:rPr>
              <w:sz w:val="26"/>
              <w:szCs w:val="26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>PAGE   \* MERGEFORMAT</w:instrText>
          </w:r>
          <w:r w:rsidRPr="00712EB1">
            <w:rPr>
              <w:sz w:val="26"/>
              <w:szCs w:val="26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B47BCC" w:rsidRPr="00B47BCC">
            <w:rPr>
              <w:noProof/>
              <w:color w:val="5B9BD5" w:themeColor="accent1"/>
              <w:sz w:val="26"/>
              <w:szCs w:val="26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4</w:t>
          </w:r>
          <w:r w:rsidRPr="00712EB1">
            <w:rPr>
              <w:color w:val="5B9BD5" w:themeColor="accent1"/>
              <w:sz w:val="26"/>
              <w:szCs w:val="26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</w:tbl>
  <w:p w:rsidR="00CA37BC" w:rsidRDefault="00CA37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0B" w:rsidRDefault="0081180B" w:rsidP="00A26DFF">
      <w:r>
        <w:separator/>
      </w:r>
    </w:p>
  </w:footnote>
  <w:footnote w:type="continuationSeparator" w:id="0">
    <w:p w:rsidR="0081180B" w:rsidRDefault="0081180B" w:rsidP="00A2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FF" w:rsidRPr="00A16526" w:rsidRDefault="00A26DFF" w:rsidP="00A26DFF">
    <w:pPr>
      <w:spacing w:line="276" w:lineRule="auto"/>
      <w:ind w:left="-180" w:right="-710" w:firstLine="38"/>
      <w:jc w:val="center"/>
      <w:rPr>
        <w:sz w:val="20"/>
        <w:szCs w:val="20"/>
      </w:rPr>
    </w:pPr>
    <w:r w:rsidRPr="00A16526">
      <w:rPr>
        <w:i/>
        <w:iCs/>
        <w:sz w:val="20"/>
        <w:szCs w:val="20"/>
      </w:rPr>
      <w:object w:dxaOrig="495" w:dyaOrig="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65pt;height:34.8pt" o:ole="">
          <v:imagedata r:id="rId1" o:title=""/>
        </v:shape>
        <o:OLEObject Type="Embed" ProgID="MSPhotoEd.3" ShapeID="_x0000_i1025" DrawAspect="Content" ObjectID="_1531720913" r:id="rId2"/>
      </w:object>
    </w:r>
    <w:r w:rsidRPr="00A16526">
      <w:rPr>
        <w:i/>
        <w:iCs/>
        <w:sz w:val="20"/>
        <w:szCs w:val="20"/>
      </w:rPr>
      <w:object w:dxaOrig="495" w:dyaOrig="675">
        <v:shape id="_x0000_i1026" type="#_x0000_t75" style="width:25.65pt;height:34.8pt" o:ole="">
          <v:imagedata r:id="rId3" o:title=""/>
        </v:shape>
        <o:OLEObject Type="Embed" ProgID="MSPhotoEd.3" ShapeID="_x0000_i1026" DrawAspect="Content" ObjectID="_1531720914" r:id="rId4"/>
      </w:object>
    </w:r>
    <w:r w:rsidRPr="00A16526">
      <w:rPr>
        <w:i/>
        <w:iCs/>
        <w:sz w:val="20"/>
        <w:szCs w:val="20"/>
      </w:rPr>
      <w:object w:dxaOrig="570" w:dyaOrig="675">
        <v:shape id="_x0000_i1027" type="#_x0000_t75" style="width:28.7pt;height:34.8pt" o:ole="">
          <v:imagedata r:id="rId5" o:title=""/>
        </v:shape>
        <o:OLEObject Type="Embed" ProgID="MSPhotoEd.3" ShapeID="_x0000_i1027" DrawAspect="Content" ObjectID="_1531720915" r:id="rId6"/>
      </w:object>
    </w:r>
    <w:r w:rsidRPr="00A16526">
      <w:rPr>
        <w:i/>
        <w:iCs/>
        <w:sz w:val="20"/>
        <w:szCs w:val="20"/>
      </w:rPr>
      <w:object w:dxaOrig="555" w:dyaOrig="675">
        <v:shape id="_x0000_i1028" type="#_x0000_t75" style="width:26.85pt;height:34.8pt" o:ole="">
          <v:imagedata r:id="rId7" o:title=""/>
        </v:shape>
        <o:OLEObject Type="Embed" ProgID="MSPhotoEd.3" ShapeID="_x0000_i1028" DrawAspect="Content" ObjectID="_1531720916" r:id="rId8"/>
      </w:object>
    </w:r>
    <w:r w:rsidRPr="00A16526">
      <w:rPr>
        <w:i/>
        <w:iCs/>
        <w:sz w:val="20"/>
        <w:szCs w:val="20"/>
      </w:rPr>
      <w:object w:dxaOrig="495" w:dyaOrig="675">
        <v:shape id="_x0000_i1029" type="#_x0000_t75" style="width:25.65pt;height:34.8pt" o:ole="">
          <v:imagedata r:id="rId9" o:title=""/>
        </v:shape>
        <o:OLEObject Type="Embed" ProgID="MSPhotoEd.3" ShapeID="_x0000_i1029" DrawAspect="Content" ObjectID="_1531720917" r:id="rId10"/>
      </w:object>
    </w:r>
    <w:r w:rsidRPr="00A16526">
      <w:rPr>
        <w:i/>
        <w:iCs/>
        <w:sz w:val="20"/>
        <w:szCs w:val="20"/>
      </w:rPr>
      <w:object w:dxaOrig="510" w:dyaOrig="675">
        <v:shape id="_x0000_i1030" type="#_x0000_t75" style="width:25.65pt;height:34.8pt" o:ole="">
          <v:imagedata r:id="rId11" o:title=""/>
        </v:shape>
        <o:OLEObject Type="Embed" ProgID="MSPhotoEd.3" ShapeID="_x0000_i1030" DrawAspect="Content" ObjectID="_1531720918" r:id="rId12"/>
      </w:object>
    </w:r>
    <w:r w:rsidRPr="00A16526">
      <w:rPr>
        <w:sz w:val="20"/>
        <w:szCs w:val="20"/>
      </w:rPr>
      <w:object w:dxaOrig="495" w:dyaOrig="675">
        <v:shape id="_x0000_i1031" type="#_x0000_t75" style="width:25.65pt;height:34.8pt" o:ole="">
          <v:imagedata r:id="rId13" o:title=""/>
        </v:shape>
        <o:OLEObject Type="Embed" ProgID="MSPhotoEd.3" ShapeID="_x0000_i1031" DrawAspect="Content" ObjectID="_1531720919" r:id="rId14"/>
      </w:object>
    </w:r>
    <w:r w:rsidRPr="00A16526">
      <w:rPr>
        <w:i/>
        <w:iCs/>
        <w:sz w:val="20"/>
        <w:szCs w:val="20"/>
      </w:rPr>
      <w:object w:dxaOrig="495" w:dyaOrig="675">
        <v:shape id="_x0000_i1032" type="#_x0000_t75" style="width:25.65pt;height:34.8pt" o:ole="">
          <v:imagedata r:id="rId15" o:title=""/>
        </v:shape>
        <o:OLEObject Type="Embed" ProgID="MSPhotoEd.3" ShapeID="_x0000_i1032" DrawAspect="Content" ObjectID="_1531720920" r:id="rId16"/>
      </w:object>
    </w:r>
    <w:r w:rsidRPr="00A16526">
      <w:rPr>
        <w:i/>
        <w:iCs/>
        <w:sz w:val="20"/>
        <w:szCs w:val="20"/>
      </w:rPr>
      <w:object w:dxaOrig="510" w:dyaOrig="675">
        <v:shape id="_x0000_i1033" type="#_x0000_t75" style="width:25.65pt;height:34.8pt" o:ole="">
          <v:imagedata r:id="rId17" o:title=""/>
        </v:shape>
        <o:OLEObject Type="Embed" ProgID="MSPhotoEd.3" ShapeID="_x0000_i1033" DrawAspect="Content" ObjectID="_1531720921" r:id="rId18"/>
      </w:object>
    </w:r>
    <w:r w:rsidRPr="00A16526">
      <w:rPr>
        <w:i/>
        <w:iCs/>
        <w:sz w:val="20"/>
        <w:szCs w:val="20"/>
      </w:rPr>
      <w:object w:dxaOrig="495" w:dyaOrig="675">
        <v:shape id="_x0000_i1034" type="#_x0000_t75" style="width:25.65pt;height:34.8pt" o:ole="">
          <v:imagedata r:id="rId19" o:title=""/>
        </v:shape>
        <o:OLEObject Type="Embed" ProgID="MSPhotoEd.3" ShapeID="_x0000_i1034" DrawAspect="Content" ObjectID="_1531720922" r:id="rId20"/>
      </w:object>
    </w:r>
    <w:r w:rsidRPr="00A16526">
      <w:rPr>
        <w:i/>
        <w:iCs/>
        <w:sz w:val="20"/>
        <w:szCs w:val="20"/>
      </w:rPr>
      <w:object w:dxaOrig="495" w:dyaOrig="675">
        <v:shape id="_x0000_i1035" type="#_x0000_t75" style="width:25.65pt;height:34.8pt" o:ole="">
          <v:imagedata r:id="rId21" o:title=""/>
        </v:shape>
        <o:OLEObject Type="Embed" ProgID="MSPhotoEd.3" ShapeID="_x0000_i1035" DrawAspect="Content" ObjectID="_1531720923" r:id="rId22"/>
      </w:object>
    </w:r>
    <w:r w:rsidRPr="00A16526">
      <w:rPr>
        <w:i/>
        <w:iCs/>
        <w:sz w:val="20"/>
        <w:szCs w:val="20"/>
      </w:rPr>
      <w:object w:dxaOrig="480" w:dyaOrig="675">
        <v:shape id="_x0000_i1036" type="#_x0000_t75" style="width:23.8pt;height:34.8pt" o:ole="">
          <v:imagedata r:id="rId23" o:title=""/>
        </v:shape>
        <o:OLEObject Type="Embed" ProgID="MSPhotoEd.3" ShapeID="_x0000_i1036" DrawAspect="Content" ObjectID="_1531720924" r:id="rId24"/>
      </w:object>
    </w:r>
    <w:r w:rsidRPr="00A16526">
      <w:rPr>
        <w:i/>
        <w:iCs/>
        <w:sz w:val="20"/>
        <w:szCs w:val="20"/>
      </w:rPr>
      <w:object w:dxaOrig="525" w:dyaOrig="675">
        <v:shape id="_x0000_i1037" type="#_x0000_t75" style="width:26.85pt;height:34.8pt" o:ole="">
          <v:imagedata r:id="rId25" o:title=""/>
        </v:shape>
        <o:OLEObject Type="Embed" ProgID="MSPhotoEd.3" ShapeID="_x0000_i1037" DrawAspect="Content" ObjectID="_1531720925" r:id="rId26"/>
      </w:object>
    </w:r>
    <w:r w:rsidRPr="00A16526">
      <w:rPr>
        <w:i/>
        <w:iCs/>
        <w:sz w:val="20"/>
        <w:szCs w:val="20"/>
      </w:rPr>
      <w:object w:dxaOrig="495" w:dyaOrig="675">
        <v:shape id="_x0000_i1038" type="#_x0000_t75" style="width:25.65pt;height:34.8pt" o:ole="">
          <v:imagedata r:id="rId27" o:title=""/>
        </v:shape>
        <o:OLEObject Type="Embed" ProgID="MSPhotoEd.3" ShapeID="_x0000_i1038" DrawAspect="Content" ObjectID="_1531720926" r:id="rId28"/>
      </w:object>
    </w:r>
    <w:r w:rsidRPr="00A16526">
      <w:rPr>
        <w:sz w:val="20"/>
        <w:szCs w:val="20"/>
      </w:rPr>
      <w:object w:dxaOrig="495" w:dyaOrig="675">
        <v:shape id="_x0000_i1039" type="#_x0000_t75" style="width:25.65pt;height:34.8pt" o:ole="">
          <v:imagedata r:id="rId29" o:title=""/>
        </v:shape>
        <o:OLEObject Type="Embed" ProgID="MSPhotoEd.3" ShapeID="_x0000_i1039" DrawAspect="Content" ObjectID="_1531720927" r:id="rId30"/>
      </w:object>
    </w:r>
  </w:p>
  <w:p w:rsidR="00A26DFF" w:rsidRPr="00A16526" w:rsidRDefault="00A26DFF" w:rsidP="00A26DFF">
    <w:pPr>
      <w:spacing w:line="276" w:lineRule="auto"/>
      <w:ind w:left="-180" w:right="-710" w:firstLine="38"/>
      <w:jc w:val="center"/>
      <w:rPr>
        <w:sz w:val="20"/>
        <w:szCs w:val="20"/>
      </w:rPr>
    </w:pPr>
    <w:r w:rsidRPr="00A16526">
      <w:rPr>
        <w:noProof/>
        <w:sz w:val="20"/>
        <w:szCs w:val="20"/>
      </w:rPr>
      <w:drawing>
        <wp:inline distT="0" distB="0" distL="0" distR="0" wp14:anchorId="6F887C85" wp14:editId="621DE683">
          <wp:extent cx="723900" cy="371475"/>
          <wp:effectExtent l="0" t="0" r="0" b="9525"/>
          <wp:docPr id="1" name="Immagine 1" descr="Stemma CMMA - ORIG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temma CMMA - ORIGINALE"/>
                  <pic:cNvPicPr>
                    <a:picLocks noChangeAspect="1" noChangeArrowheads="1"/>
                  </pic:cNvPicPr>
                </pic:nvPicPr>
                <pic:blipFill>
                  <a:blip r:embed="rId3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943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6DFF" w:rsidRPr="00A16526" w:rsidRDefault="00A26DFF" w:rsidP="00A26DFF">
    <w:pPr>
      <w:spacing w:line="276" w:lineRule="auto"/>
      <w:ind w:left="-180" w:right="-710" w:firstLine="38"/>
      <w:jc w:val="center"/>
      <w:rPr>
        <w:rFonts w:eastAsia="PMingLiU"/>
        <w:b/>
        <w:i/>
        <w:sz w:val="20"/>
        <w:szCs w:val="20"/>
      </w:rPr>
    </w:pPr>
    <w:r>
      <w:rPr>
        <w:rFonts w:eastAsia="PMingLiU"/>
        <w:b/>
        <w:i/>
        <w:sz w:val="20"/>
        <w:szCs w:val="20"/>
      </w:rPr>
      <w:t xml:space="preserve">Ambito </w:t>
    </w:r>
    <w:r w:rsidR="00AD2021">
      <w:rPr>
        <w:rFonts w:eastAsia="PMingLiU"/>
        <w:b/>
        <w:i/>
        <w:sz w:val="20"/>
        <w:szCs w:val="20"/>
      </w:rPr>
      <w:t>Territoriale Sociale</w:t>
    </w:r>
    <w:r w:rsidRPr="00A16526">
      <w:rPr>
        <w:rFonts w:eastAsia="PMingLiU"/>
        <w:b/>
        <w:i/>
        <w:sz w:val="20"/>
        <w:szCs w:val="20"/>
      </w:rPr>
      <w:t xml:space="preserve"> XVI</w:t>
    </w:r>
  </w:p>
  <w:p w:rsidR="00A26DFF" w:rsidRPr="00A16526" w:rsidRDefault="00A26DFF" w:rsidP="00A26DFF">
    <w:pPr>
      <w:spacing w:line="276" w:lineRule="auto"/>
      <w:ind w:right="-710"/>
      <w:jc w:val="center"/>
      <w:rPr>
        <w:b/>
        <w:sz w:val="20"/>
        <w:szCs w:val="20"/>
        <w:u w:val="single"/>
      </w:rPr>
    </w:pPr>
    <w:r w:rsidRPr="00A16526">
      <w:rPr>
        <w:b/>
        <w:sz w:val="20"/>
        <w:szCs w:val="20"/>
        <w:u w:val="single"/>
      </w:rPr>
      <w:t>VERBALE UFFICIO DI PIANO 2</w:t>
    </w:r>
    <w:r>
      <w:rPr>
        <w:b/>
        <w:sz w:val="20"/>
        <w:szCs w:val="20"/>
        <w:u w:val="single"/>
      </w:rPr>
      <w:t>6</w:t>
    </w:r>
    <w:r w:rsidRPr="00A16526">
      <w:rPr>
        <w:b/>
        <w:sz w:val="20"/>
        <w:szCs w:val="20"/>
        <w:u w:val="single"/>
      </w:rPr>
      <w:t>/07</w:t>
    </w:r>
    <w:r>
      <w:rPr>
        <w:b/>
        <w:sz w:val="20"/>
        <w:szCs w:val="20"/>
        <w:u w:val="single"/>
      </w:rPr>
      <w:t>/2016</w:t>
    </w:r>
  </w:p>
  <w:p w:rsidR="00A26DFF" w:rsidRDefault="00A26D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3047"/>
    <w:multiLevelType w:val="hybridMultilevel"/>
    <w:tmpl w:val="B2E21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936"/>
    <w:multiLevelType w:val="hybridMultilevel"/>
    <w:tmpl w:val="7AB886F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0001B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2" w15:restartNumberingAfterBreak="0">
    <w:nsid w:val="0E4B09AE"/>
    <w:multiLevelType w:val="hybridMultilevel"/>
    <w:tmpl w:val="8304AD6E"/>
    <w:lvl w:ilvl="0" w:tplc="CE74CD8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84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C6D86"/>
    <w:multiLevelType w:val="hybridMultilevel"/>
    <w:tmpl w:val="7AB886F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0001B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4" w15:restartNumberingAfterBreak="0">
    <w:nsid w:val="1FFF2DF1"/>
    <w:multiLevelType w:val="hybridMultilevel"/>
    <w:tmpl w:val="7AB886F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0001B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5" w15:restartNumberingAfterBreak="0">
    <w:nsid w:val="20F74E79"/>
    <w:multiLevelType w:val="hybridMultilevel"/>
    <w:tmpl w:val="88E2B6DE"/>
    <w:lvl w:ilvl="0" w:tplc="B0066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D4ABA"/>
    <w:multiLevelType w:val="hybridMultilevel"/>
    <w:tmpl w:val="7AB886F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0001B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7" w15:restartNumberingAfterBreak="0">
    <w:nsid w:val="359B2C9B"/>
    <w:multiLevelType w:val="hybridMultilevel"/>
    <w:tmpl w:val="7AB886F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0001B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8" w15:restartNumberingAfterBreak="0">
    <w:nsid w:val="58F27979"/>
    <w:multiLevelType w:val="hybridMultilevel"/>
    <w:tmpl w:val="7AB886F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0001B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9" w15:restartNumberingAfterBreak="0">
    <w:nsid w:val="67311744"/>
    <w:multiLevelType w:val="hybridMultilevel"/>
    <w:tmpl w:val="7AB886F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0001B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E5"/>
    <w:rsid w:val="00023917"/>
    <w:rsid w:val="000454BC"/>
    <w:rsid w:val="000B2FD9"/>
    <w:rsid w:val="00144149"/>
    <w:rsid w:val="0016054A"/>
    <w:rsid w:val="001D2450"/>
    <w:rsid w:val="00213182"/>
    <w:rsid w:val="002C7B56"/>
    <w:rsid w:val="002D1C1C"/>
    <w:rsid w:val="003016A2"/>
    <w:rsid w:val="00305193"/>
    <w:rsid w:val="003C71AA"/>
    <w:rsid w:val="004012B8"/>
    <w:rsid w:val="00444A48"/>
    <w:rsid w:val="004C2B46"/>
    <w:rsid w:val="00583E26"/>
    <w:rsid w:val="00585954"/>
    <w:rsid w:val="005B3125"/>
    <w:rsid w:val="00714F40"/>
    <w:rsid w:val="007A615F"/>
    <w:rsid w:val="0081180B"/>
    <w:rsid w:val="008230E5"/>
    <w:rsid w:val="00834DFC"/>
    <w:rsid w:val="009E1FAB"/>
    <w:rsid w:val="00A07CE5"/>
    <w:rsid w:val="00A26DFF"/>
    <w:rsid w:val="00A27644"/>
    <w:rsid w:val="00AD2021"/>
    <w:rsid w:val="00AE7CB2"/>
    <w:rsid w:val="00B25508"/>
    <w:rsid w:val="00B37CC8"/>
    <w:rsid w:val="00B47BCC"/>
    <w:rsid w:val="00B90682"/>
    <w:rsid w:val="00CA37BC"/>
    <w:rsid w:val="00D62878"/>
    <w:rsid w:val="00DF5582"/>
    <w:rsid w:val="00E57C29"/>
    <w:rsid w:val="00E7344A"/>
    <w:rsid w:val="00EC3FFB"/>
    <w:rsid w:val="00F241D2"/>
    <w:rsid w:val="00F464D4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9CCE4C-4AC6-4B35-828C-4F1887A8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2021"/>
    <w:pPr>
      <w:widowControl w:val="0"/>
      <w:suppressAutoHyphens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D2021"/>
    <w:pPr>
      <w:keepNext/>
      <w:widowControl/>
      <w:suppressAutoHyphens w:val="0"/>
      <w:overflowPunct/>
      <w:adjustRightInd/>
      <w:spacing w:line="360" w:lineRule="auto"/>
      <w:ind w:left="407"/>
      <w:outlineLvl w:val="2"/>
    </w:pPr>
    <w:rPr>
      <w:rFonts w:ascii="Bookman Old Style" w:hAnsi="Bookman Old Style"/>
      <w:b/>
      <w:bCs/>
      <w:kern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DFF"/>
  </w:style>
  <w:style w:type="paragraph" w:styleId="Pidipagina">
    <w:name w:val="footer"/>
    <w:basedOn w:val="Normale"/>
    <w:link w:val="PidipaginaCarattere"/>
    <w:uiPriority w:val="99"/>
    <w:unhideWhenUsed/>
    <w:rsid w:val="00A26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DFF"/>
  </w:style>
  <w:style w:type="paragraph" w:customStyle="1" w:styleId="TC1">
    <w:name w:val="TC1"/>
    <w:rsid w:val="00AD2021"/>
    <w:pPr>
      <w:widowControl w:val="0"/>
      <w:autoSpaceDE w:val="0"/>
      <w:autoSpaceDN w:val="0"/>
      <w:adjustRightInd w:val="0"/>
      <w:spacing w:after="0" w:line="216" w:lineRule="atLeast"/>
      <w:jc w:val="both"/>
    </w:pPr>
    <w:rPr>
      <w:rFonts w:ascii="Bookman" w:eastAsia="Times New Roman" w:hAnsi="Bookman" w:cs="Book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D2021"/>
    <w:rPr>
      <w:rFonts w:ascii="Bookman Old Style" w:eastAsia="Times New Roman" w:hAnsi="Bookman Old Style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D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7.png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" Type="http://schemas.openxmlformats.org/officeDocument/2006/relationships/image" Target="media/image2.png"/><Relationship Id="rId21" Type="http://schemas.openxmlformats.org/officeDocument/2006/relationships/image" Target="media/image11.png"/><Relationship Id="rId7" Type="http://schemas.openxmlformats.org/officeDocument/2006/relationships/image" Target="media/image4.png"/><Relationship Id="rId12" Type="http://schemas.openxmlformats.org/officeDocument/2006/relationships/oleObject" Target="embeddings/oleObject6.bin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oleObject" Target="embeddings/oleObject1.bin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5.png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11" Type="http://schemas.openxmlformats.org/officeDocument/2006/relationships/image" Target="media/image6.png"/><Relationship Id="rId24" Type="http://schemas.openxmlformats.org/officeDocument/2006/relationships/oleObject" Target="embeddings/oleObject12.bin"/><Relationship Id="rId5" Type="http://schemas.openxmlformats.org/officeDocument/2006/relationships/image" Target="media/image3.pn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5.bin"/><Relationship Id="rId19" Type="http://schemas.openxmlformats.org/officeDocument/2006/relationships/image" Target="media/image10.png"/><Relationship Id="rId31" Type="http://schemas.openxmlformats.org/officeDocument/2006/relationships/image" Target="media/image16.jpeg"/><Relationship Id="rId4" Type="http://schemas.openxmlformats.org/officeDocument/2006/relationships/oleObject" Target="embeddings/oleObject2.bin"/><Relationship Id="rId9" Type="http://schemas.openxmlformats.org/officeDocument/2006/relationships/image" Target="media/image5.png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4.png"/><Relationship Id="rId30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R.</dc:creator>
  <cp:keywords/>
  <dc:description/>
  <cp:lastModifiedBy>Lucia D. C.</cp:lastModifiedBy>
  <cp:revision>3</cp:revision>
  <dcterms:created xsi:type="dcterms:W3CDTF">2016-08-02T12:23:00Z</dcterms:created>
  <dcterms:modified xsi:type="dcterms:W3CDTF">2016-08-03T07:15:00Z</dcterms:modified>
</cp:coreProperties>
</file>